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85F" w:rsidRPr="00B944A2" w:rsidRDefault="001F1821" w:rsidP="0026785F">
      <w:pPr>
        <w:pStyle w:val="1"/>
        <w:jc w:val="center"/>
        <w:rPr>
          <w:b/>
          <w:szCs w:val="24"/>
          <w:lang w:val="en-US"/>
        </w:rPr>
      </w:pPr>
      <w:r>
        <w:rPr>
          <w:b/>
          <w:szCs w:val="24"/>
          <w:lang w:val="kk-KZ"/>
        </w:rPr>
        <w:t>____</w:t>
      </w:r>
      <w:r w:rsidR="0026785F" w:rsidRPr="007D1106">
        <w:rPr>
          <w:b/>
          <w:szCs w:val="24"/>
          <w:lang w:val="kk-KZ"/>
        </w:rPr>
        <w:t xml:space="preserve"> жылғы </w:t>
      </w:r>
      <w:r>
        <w:rPr>
          <w:b/>
          <w:szCs w:val="24"/>
        </w:rPr>
        <w:t>___ ______</w:t>
      </w:r>
      <w:r w:rsidR="0026785F" w:rsidRPr="007D1106">
        <w:rPr>
          <w:b/>
          <w:szCs w:val="24"/>
          <w:lang w:val="kk-KZ"/>
        </w:rPr>
        <w:t xml:space="preserve"> № </w:t>
      </w:r>
      <w:r>
        <w:rPr>
          <w:b/>
        </w:rPr>
        <w:t>___________</w:t>
      </w:r>
    </w:p>
    <w:p w:rsidR="0026785F" w:rsidRPr="007D1106" w:rsidRDefault="0026785F" w:rsidP="0026785F">
      <w:pPr>
        <w:pStyle w:val="1"/>
        <w:jc w:val="center"/>
        <w:rPr>
          <w:b/>
          <w:szCs w:val="24"/>
          <w:lang w:val="kk-KZ"/>
        </w:rPr>
      </w:pPr>
      <w:r w:rsidRPr="007D1106">
        <w:rPr>
          <w:b/>
          <w:szCs w:val="24"/>
          <w:lang w:val="kk-KZ"/>
        </w:rPr>
        <w:t xml:space="preserve">шикі мұнайды өңдеу жұмыстарын </w:t>
      </w:r>
    </w:p>
    <w:p w:rsidR="0026785F" w:rsidRPr="007D1106" w:rsidRDefault="0026785F" w:rsidP="0026785F">
      <w:pPr>
        <w:pStyle w:val="1"/>
        <w:jc w:val="center"/>
        <w:rPr>
          <w:b/>
          <w:szCs w:val="24"/>
          <w:lang w:val="kk-KZ"/>
        </w:rPr>
      </w:pPr>
      <w:r w:rsidRPr="007D1106">
        <w:rPr>
          <w:b/>
          <w:szCs w:val="24"/>
          <w:lang w:val="kk-KZ"/>
        </w:rPr>
        <w:t>орындау шартын</w:t>
      </w:r>
      <w:r w:rsidR="006E5C1E">
        <w:rPr>
          <w:b/>
          <w:szCs w:val="24"/>
          <w:lang w:val="kk-KZ"/>
        </w:rPr>
        <w:t>а</w:t>
      </w:r>
    </w:p>
    <w:p w:rsidR="0026785F" w:rsidRPr="007D1106" w:rsidRDefault="006E5C1E" w:rsidP="0026785F">
      <w:pPr>
        <w:pStyle w:val="1"/>
        <w:jc w:val="center"/>
        <w:rPr>
          <w:rFonts w:ascii="Arial" w:hAnsi="Arial" w:cs="Arial"/>
          <w:b/>
          <w:szCs w:val="24"/>
          <w:lang w:val="kk-KZ"/>
        </w:rPr>
      </w:pPr>
      <w:r>
        <w:rPr>
          <w:b/>
          <w:bCs/>
          <w:szCs w:val="24"/>
          <w:lang w:val="kk-KZ"/>
        </w:rPr>
        <w:t>№ __ ҚОСЫМША КЕЛІСІМ</w:t>
      </w:r>
    </w:p>
    <w:p w:rsidR="00B3441F" w:rsidRPr="007D1106" w:rsidRDefault="00B3441F" w:rsidP="00B3441F">
      <w:pPr>
        <w:jc w:val="both"/>
        <w:rPr>
          <w:b/>
          <w:lang w:val="kk-KZ"/>
        </w:rPr>
      </w:pPr>
    </w:p>
    <w:p w:rsidR="0026785F" w:rsidRPr="001F1821" w:rsidRDefault="0026785F" w:rsidP="0026785F">
      <w:pPr>
        <w:rPr>
          <w:b/>
        </w:rPr>
      </w:pPr>
      <w:r w:rsidRPr="007D1106">
        <w:rPr>
          <w:b/>
          <w:lang w:val="kk-KZ"/>
        </w:rPr>
        <w:t>Павлодар қаласы, Қазақстан Р</w:t>
      </w:r>
      <w:r w:rsidR="001F1821">
        <w:rPr>
          <w:b/>
          <w:lang w:val="kk-KZ"/>
        </w:rPr>
        <w:t xml:space="preserve">еспубликасы                    </w:t>
      </w:r>
      <w:bookmarkStart w:id="0" w:name="_GoBack"/>
      <w:bookmarkEnd w:id="0"/>
      <w:r w:rsidRPr="007D1106">
        <w:rPr>
          <w:b/>
          <w:lang w:val="kk-KZ"/>
        </w:rPr>
        <w:t>202</w:t>
      </w:r>
      <w:r w:rsidR="00E112D7">
        <w:rPr>
          <w:b/>
          <w:lang w:val="kk-KZ"/>
        </w:rPr>
        <w:t>6</w:t>
      </w:r>
      <w:r w:rsidRPr="007D1106">
        <w:rPr>
          <w:b/>
          <w:lang w:val="kk-KZ"/>
        </w:rPr>
        <w:t xml:space="preserve"> жылғы «</w:t>
      </w:r>
      <w:r w:rsidR="001F1821">
        <w:rPr>
          <w:b/>
          <w:lang w:val="kk-KZ"/>
        </w:rPr>
        <w:t>08</w:t>
      </w:r>
      <w:r w:rsidRPr="007D1106">
        <w:rPr>
          <w:b/>
          <w:lang w:val="kk-KZ"/>
        </w:rPr>
        <w:t xml:space="preserve">»  </w:t>
      </w:r>
      <w:r w:rsidR="001F1821" w:rsidRPr="001F1821">
        <w:rPr>
          <w:b/>
          <w:lang w:val="kk-KZ"/>
        </w:rPr>
        <w:t>мамырда</w:t>
      </w:r>
      <w:r w:rsidR="001F1821" w:rsidRPr="007D1106">
        <w:rPr>
          <w:b/>
          <w:lang w:val="kk-KZ"/>
        </w:rPr>
        <w:t>ғы</w:t>
      </w:r>
      <w:r w:rsidRPr="001F1821">
        <w:rPr>
          <w:b/>
          <w:lang w:val="kk-KZ"/>
        </w:rPr>
        <w:t xml:space="preserve">  </w:t>
      </w:r>
      <w:r w:rsidRPr="007D1106">
        <w:rPr>
          <w:b/>
          <w:lang w:val="kk-KZ"/>
        </w:rPr>
        <w:t xml:space="preserve">  </w:t>
      </w:r>
    </w:p>
    <w:p w:rsidR="00B3441F" w:rsidRPr="007D1106" w:rsidRDefault="00B3441F" w:rsidP="00B3441F">
      <w:pPr>
        <w:rPr>
          <w:lang w:val="kk-KZ"/>
        </w:rPr>
      </w:pPr>
    </w:p>
    <w:p w:rsidR="0068788C" w:rsidRPr="007D1106" w:rsidRDefault="0068788C" w:rsidP="00A4571F">
      <w:pPr>
        <w:pStyle w:val="ad"/>
        <w:shd w:val="clear" w:color="auto" w:fill="FFFFFF" w:themeFill="background1"/>
        <w:ind w:firstLine="720"/>
        <w:rPr>
          <w:szCs w:val="24"/>
          <w:lang w:val="kk-KZ"/>
        </w:rPr>
      </w:pPr>
      <w:r w:rsidRPr="007D1106">
        <w:rPr>
          <w:b/>
          <w:szCs w:val="24"/>
          <w:lang w:val="kk-KZ"/>
        </w:rPr>
        <w:t xml:space="preserve"> «</w:t>
      </w:r>
      <w:r w:rsidR="00D31F6D" w:rsidRPr="007D1106">
        <w:rPr>
          <w:b/>
          <w:szCs w:val="24"/>
          <w:lang w:val="kk-KZ"/>
        </w:rPr>
        <w:t xml:space="preserve">Павлодар мұнайхимия зауыты» жауапкершілігі шектеулі серіктестігі («ПМХЗ» ЖШС), </w:t>
      </w:r>
      <w:r w:rsidR="00D31F6D" w:rsidRPr="006E5C1E">
        <w:rPr>
          <w:szCs w:val="24"/>
          <w:lang w:val="kk-KZ"/>
        </w:rPr>
        <w:t>б</w:t>
      </w:r>
      <w:r w:rsidR="00D31F6D" w:rsidRPr="007D1106">
        <w:rPr>
          <w:szCs w:val="24"/>
          <w:lang w:val="kk-KZ"/>
        </w:rPr>
        <w:t>ұдан әрі</w:t>
      </w:r>
      <w:r w:rsidR="00D31F6D" w:rsidRPr="007D1106">
        <w:rPr>
          <w:b/>
          <w:szCs w:val="24"/>
          <w:lang w:val="kk-KZ"/>
        </w:rPr>
        <w:t xml:space="preserve"> «Орындаушы» </w:t>
      </w:r>
      <w:r w:rsidR="0057307D" w:rsidRPr="005D6E8D">
        <w:rPr>
          <w:szCs w:val="24"/>
          <w:lang w:val="kk-KZ"/>
        </w:rPr>
        <w:t>Жарғы негізінде әрекет ететін</w:t>
      </w:r>
      <w:r w:rsidR="0057307D" w:rsidRPr="005D6E8D">
        <w:rPr>
          <w:b/>
          <w:szCs w:val="24"/>
          <w:lang w:val="kk-KZ"/>
        </w:rPr>
        <w:t xml:space="preserve"> </w:t>
      </w:r>
      <w:r w:rsidR="0057307D" w:rsidRPr="005D6E8D">
        <w:rPr>
          <w:szCs w:val="24"/>
          <w:lang w:val="kk-KZ"/>
        </w:rPr>
        <w:t xml:space="preserve">бас </w:t>
      </w:r>
      <w:r w:rsidR="000D3F9C" w:rsidRPr="005D6E8D">
        <w:rPr>
          <w:szCs w:val="24"/>
          <w:lang w:val="kk-KZ"/>
        </w:rPr>
        <w:t>директор</w:t>
      </w:r>
      <w:r w:rsidR="000D3F9C">
        <w:rPr>
          <w:szCs w:val="24"/>
          <w:lang w:val="kk-KZ"/>
        </w:rPr>
        <w:t>д</w:t>
      </w:r>
      <w:r w:rsidR="000D3F9C" w:rsidRPr="0077498A">
        <w:rPr>
          <w:szCs w:val="24"/>
          <w:lang w:val="kk-KZ"/>
        </w:rPr>
        <w:t>ы</w:t>
      </w:r>
      <w:r w:rsidR="000D3F9C" w:rsidRPr="00CD69FD">
        <w:rPr>
          <w:szCs w:val="24"/>
          <w:lang w:val="kk-KZ"/>
        </w:rPr>
        <w:t>ң</w:t>
      </w:r>
      <w:r w:rsidR="000D3F9C">
        <w:rPr>
          <w:szCs w:val="24"/>
          <w:lang w:val="kk-KZ"/>
        </w:rPr>
        <w:t xml:space="preserve"> </w:t>
      </w:r>
      <w:r w:rsidR="0057307D" w:rsidRPr="00CB7D65">
        <w:rPr>
          <w:szCs w:val="24"/>
          <w:lang w:val="kk-KZ"/>
        </w:rPr>
        <w:t xml:space="preserve">(Басқарма төрағасы) </w:t>
      </w:r>
      <w:r w:rsidR="0057307D">
        <w:rPr>
          <w:szCs w:val="24"/>
          <w:lang w:val="kk-KZ"/>
        </w:rPr>
        <w:t>М. М. Ахметов</w:t>
      </w:r>
      <w:r w:rsidR="0057307D" w:rsidRPr="00CB7D65">
        <w:rPr>
          <w:szCs w:val="24"/>
          <w:lang w:val="kk-KZ"/>
        </w:rPr>
        <w:t xml:space="preserve"> </w:t>
      </w:r>
      <w:r w:rsidR="00D31F6D" w:rsidRPr="007D1106">
        <w:rPr>
          <w:szCs w:val="24"/>
          <w:lang w:val="kk-KZ"/>
        </w:rPr>
        <w:t>тұлғасында, бірінші тараптан, және</w:t>
      </w:r>
    </w:p>
    <w:p w:rsidR="00B90B6D" w:rsidRPr="007D1106" w:rsidRDefault="00B90B6D" w:rsidP="00B90B6D">
      <w:pPr>
        <w:pStyle w:val="ad"/>
        <w:ind w:firstLine="709"/>
        <w:rPr>
          <w:szCs w:val="24"/>
          <w:lang w:val="kk-KZ"/>
        </w:rPr>
      </w:pPr>
      <w:r w:rsidRPr="007D1106">
        <w:rPr>
          <w:b/>
          <w:szCs w:val="24"/>
          <w:lang w:val="kk-KZ"/>
        </w:rPr>
        <w:t xml:space="preserve"> </w:t>
      </w:r>
      <w:r w:rsidR="001F1821">
        <w:rPr>
          <w:b/>
          <w:szCs w:val="24"/>
          <w:lang w:val="kk-KZ"/>
        </w:rPr>
        <w:t>_______________________</w:t>
      </w:r>
      <w:r w:rsidR="00B944A2" w:rsidRPr="003E7924">
        <w:rPr>
          <w:szCs w:val="24"/>
          <w:lang w:val="kk-KZ"/>
        </w:rPr>
        <w:t>,</w:t>
      </w:r>
      <w:r w:rsidR="00B944A2">
        <w:rPr>
          <w:szCs w:val="24"/>
          <w:lang w:val="kk-KZ"/>
        </w:rPr>
        <w:t xml:space="preserve"> </w:t>
      </w:r>
      <w:r w:rsidR="00B944A2" w:rsidRPr="005D6E8D">
        <w:rPr>
          <w:szCs w:val="24"/>
          <w:lang w:val="kk-KZ"/>
        </w:rPr>
        <w:t>бұдан әрі</w:t>
      </w:r>
      <w:r w:rsidR="00B944A2" w:rsidRPr="005D6E8D">
        <w:rPr>
          <w:b/>
          <w:szCs w:val="24"/>
          <w:lang w:val="kk-KZ"/>
        </w:rPr>
        <w:t xml:space="preserve"> «Тапсырыс беруші» </w:t>
      </w:r>
      <w:r w:rsidR="00B944A2">
        <w:rPr>
          <w:szCs w:val="24"/>
          <w:lang w:val="kk-KZ"/>
        </w:rPr>
        <w:t>деп аталып</w:t>
      </w:r>
      <w:r w:rsidR="001F1821">
        <w:rPr>
          <w:szCs w:val="24"/>
          <w:lang w:val="kk-KZ"/>
        </w:rPr>
        <w:t>_____________________________</w:t>
      </w:r>
      <w:r w:rsidR="00D00C6F" w:rsidRPr="00D00C6F">
        <w:rPr>
          <w:szCs w:val="24"/>
          <w:lang w:val="kk-KZ"/>
        </w:rPr>
        <w:t xml:space="preserve"> </w:t>
      </w:r>
      <w:r w:rsidR="00B944A2" w:rsidRPr="003E7924">
        <w:rPr>
          <w:szCs w:val="24"/>
          <w:lang w:val="kk-KZ"/>
        </w:rPr>
        <w:t>тұлғасында</w:t>
      </w:r>
      <w:r w:rsidRPr="00960D02">
        <w:rPr>
          <w:szCs w:val="24"/>
          <w:lang w:val="kk-KZ"/>
        </w:rPr>
        <w:t xml:space="preserve"> екінші тараптан, бірігіп «Тараптар» деп аталып, </w:t>
      </w:r>
      <w:r w:rsidR="001F1821">
        <w:rPr>
          <w:szCs w:val="24"/>
          <w:lang w:val="kk-KZ"/>
        </w:rPr>
        <w:t>______________</w:t>
      </w:r>
      <w:r w:rsidRPr="00960D02">
        <w:rPr>
          <w:szCs w:val="24"/>
          <w:lang w:val="kk-KZ"/>
        </w:rPr>
        <w:t xml:space="preserve"> жылғы </w:t>
      </w:r>
      <w:r w:rsidR="001F1821">
        <w:rPr>
          <w:szCs w:val="24"/>
          <w:lang w:val="kk-KZ"/>
        </w:rPr>
        <w:t>______ _________________</w:t>
      </w:r>
      <w:r w:rsidRPr="00960D02">
        <w:rPr>
          <w:szCs w:val="24"/>
          <w:lang w:val="kk-KZ"/>
        </w:rPr>
        <w:t xml:space="preserve"> №</w:t>
      </w:r>
      <w:r w:rsidR="007D1106" w:rsidRPr="00960D02">
        <w:rPr>
          <w:szCs w:val="24"/>
          <w:lang w:val="kk-KZ"/>
        </w:rPr>
        <w:t xml:space="preserve"> </w:t>
      </w:r>
      <w:r w:rsidR="001F1821">
        <w:rPr>
          <w:lang w:val="kk-KZ"/>
        </w:rPr>
        <w:t>_____________-</w:t>
      </w:r>
      <w:r w:rsidR="0057307D" w:rsidRPr="0057307D">
        <w:rPr>
          <w:lang w:val="kk-KZ"/>
        </w:rPr>
        <w:t xml:space="preserve"> </w:t>
      </w:r>
      <w:r w:rsidRPr="00960D02">
        <w:rPr>
          <w:szCs w:val="24"/>
          <w:lang w:val="kk-KZ"/>
        </w:rPr>
        <w:t>шикі мұнайды өңдеу жұмыстарын орындау шартына</w:t>
      </w:r>
      <w:r w:rsidR="002D09B9">
        <w:rPr>
          <w:szCs w:val="24"/>
          <w:lang w:val="kk-KZ"/>
        </w:rPr>
        <w:t xml:space="preserve"> арналған (бұдан әрі – Шарт) 202</w:t>
      </w:r>
      <w:r w:rsidR="0057307D">
        <w:rPr>
          <w:szCs w:val="24"/>
          <w:lang w:val="kk-KZ"/>
        </w:rPr>
        <w:t>6</w:t>
      </w:r>
      <w:r w:rsidRPr="00960D02">
        <w:rPr>
          <w:szCs w:val="24"/>
          <w:lang w:val="kk-KZ"/>
        </w:rPr>
        <w:t xml:space="preserve"> жылғы ___  _______</w:t>
      </w:r>
      <w:r w:rsidR="006E5C1E" w:rsidRPr="00960D02">
        <w:rPr>
          <w:szCs w:val="24"/>
          <w:lang w:val="kk-KZ"/>
        </w:rPr>
        <w:t>_</w:t>
      </w:r>
      <w:r w:rsidR="00EC6872" w:rsidRPr="00960D02">
        <w:rPr>
          <w:szCs w:val="24"/>
          <w:lang w:val="kk-KZ"/>
        </w:rPr>
        <w:t xml:space="preserve"> </w:t>
      </w:r>
      <w:r w:rsidRPr="00960D02">
        <w:rPr>
          <w:szCs w:val="24"/>
          <w:lang w:val="kk-KZ"/>
        </w:rPr>
        <w:t>№ _____  осы қосымша келісім</w:t>
      </w:r>
      <w:r w:rsidR="00EC6872" w:rsidRPr="00960D02">
        <w:rPr>
          <w:szCs w:val="24"/>
          <w:lang w:val="kk-KZ"/>
        </w:rPr>
        <w:t>ді</w:t>
      </w:r>
      <w:r w:rsidRPr="00960D02">
        <w:rPr>
          <w:szCs w:val="24"/>
          <w:lang w:val="kk-KZ"/>
        </w:rPr>
        <w:t xml:space="preserve"> (бұдан әрі – Қосымша келісім) төмендегілер туралы жасасты:</w:t>
      </w:r>
      <w:r w:rsidRPr="007D1106">
        <w:rPr>
          <w:szCs w:val="24"/>
          <w:lang w:val="kk-KZ"/>
        </w:rPr>
        <w:t xml:space="preserve"> </w:t>
      </w:r>
      <w:r w:rsidR="00A91AC6" w:rsidRPr="007D1106">
        <w:rPr>
          <w:szCs w:val="24"/>
          <w:lang w:val="kk-KZ"/>
        </w:rPr>
        <w:t xml:space="preserve"> </w:t>
      </w:r>
    </w:p>
    <w:p w:rsidR="00D00C6F" w:rsidRPr="001F1821" w:rsidRDefault="00D00C6F" w:rsidP="00D00C6F">
      <w:pPr>
        <w:pStyle w:val="ad"/>
        <w:ind w:firstLine="720"/>
        <w:rPr>
          <w:szCs w:val="24"/>
          <w:lang w:val="kk-KZ"/>
        </w:rPr>
      </w:pPr>
    </w:p>
    <w:p w:rsidR="00D00C6F" w:rsidRPr="001F1821" w:rsidRDefault="00D00C6F" w:rsidP="00D00C6F">
      <w:pPr>
        <w:pStyle w:val="a4"/>
        <w:numPr>
          <w:ilvl w:val="0"/>
          <w:numId w:val="4"/>
        </w:numPr>
        <w:ind w:left="0" w:firstLine="426"/>
        <w:jc w:val="both"/>
        <w:rPr>
          <w:b/>
          <w:lang w:val="kk-KZ"/>
        </w:rPr>
      </w:pPr>
      <w:r>
        <w:rPr>
          <w:lang w:val="kk-KZ"/>
        </w:rPr>
        <w:t>«</w:t>
      </w:r>
      <w:r w:rsidRPr="008A7229">
        <w:rPr>
          <w:lang w:val="kk-KZ"/>
        </w:rPr>
        <w:t>Шикі мұнайды жеткізу және қабылдау-</w:t>
      </w:r>
      <w:r>
        <w:rPr>
          <w:lang w:val="kk-KZ"/>
        </w:rPr>
        <w:t>тапсыру</w:t>
      </w:r>
      <w:r w:rsidRPr="008A7229">
        <w:rPr>
          <w:lang w:val="kk-KZ"/>
        </w:rPr>
        <w:t xml:space="preserve"> тәртібі</w:t>
      </w:r>
      <w:r>
        <w:rPr>
          <w:lang w:val="kk-KZ"/>
        </w:rPr>
        <w:t>»</w:t>
      </w:r>
      <w:r w:rsidRPr="008A7229">
        <w:rPr>
          <w:lang w:val="kk-KZ"/>
        </w:rPr>
        <w:t xml:space="preserve"> 3-бабының 3.20-тармағы өзгертілсін және </w:t>
      </w:r>
      <w:r>
        <w:rPr>
          <w:lang w:val="kk-KZ"/>
        </w:rPr>
        <w:t>төмендегі</w:t>
      </w:r>
      <w:r w:rsidRPr="008A7229">
        <w:rPr>
          <w:lang w:val="kk-KZ"/>
        </w:rPr>
        <w:t xml:space="preserve"> редакцияда </w:t>
      </w:r>
      <w:r>
        <w:rPr>
          <w:lang w:val="kk-KZ"/>
        </w:rPr>
        <w:t>баяндалсын:</w:t>
      </w:r>
    </w:p>
    <w:p w:rsidR="00D00C6F" w:rsidRPr="001F1821" w:rsidRDefault="00D00C6F" w:rsidP="00D00C6F">
      <w:pPr>
        <w:tabs>
          <w:tab w:val="left" w:pos="709"/>
        </w:tabs>
        <w:spacing w:before="120" w:after="120"/>
        <w:jc w:val="both"/>
        <w:rPr>
          <w:lang w:val="kk-KZ"/>
        </w:rPr>
      </w:pPr>
      <w:r w:rsidRPr="001F1821">
        <w:rPr>
          <w:lang w:val="kk-KZ"/>
        </w:rPr>
        <w:t xml:space="preserve">«3.20. Орындаушы Тапсырыс берушіден шикі мұнайды қабылдамауға немесе төмендегі талаптардың кем дегенде біреуі орындалмаған немесе </w:t>
      </w:r>
      <w:r>
        <w:rPr>
          <w:lang w:val="kk-KZ"/>
        </w:rPr>
        <w:t xml:space="preserve">қазір де </w:t>
      </w:r>
      <w:r w:rsidRPr="001F1821">
        <w:rPr>
          <w:lang w:val="kk-KZ"/>
        </w:rPr>
        <w:t xml:space="preserve">орындалмаған жағдайда </w:t>
      </w:r>
      <w:r>
        <w:rPr>
          <w:lang w:val="kk-KZ"/>
        </w:rPr>
        <w:t>Ш</w:t>
      </w:r>
      <w:r w:rsidRPr="001F1821">
        <w:rPr>
          <w:lang w:val="kk-KZ"/>
        </w:rPr>
        <w:t>арт бойынша қандай да бір міндеттемелерді орындамауға құқылы:</w:t>
      </w:r>
    </w:p>
    <w:p w:rsidR="00D00C6F" w:rsidRPr="001F1821" w:rsidRDefault="00D00C6F" w:rsidP="00D00C6F">
      <w:pPr>
        <w:tabs>
          <w:tab w:val="left" w:pos="709"/>
        </w:tabs>
        <w:spacing w:before="120" w:after="120"/>
        <w:ind w:left="1068"/>
        <w:jc w:val="both"/>
        <w:rPr>
          <w:lang w:val="kk-KZ"/>
        </w:rPr>
      </w:pPr>
      <w:r w:rsidRPr="001F1821">
        <w:rPr>
          <w:lang w:val="kk-KZ"/>
        </w:rPr>
        <w:t xml:space="preserve"> (i) Шарттың 3.7-тармағында көрсетілген шартта;</w:t>
      </w:r>
    </w:p>
    <w:p w:rsidR="00D00C6F" w:rsidRPr="001F1821" w:rsidRDefault="00D00C6F" w:rsidP="00D00C6F">
      <w:pPr>
        <w:tabs>
          <w:tab w:val="left" w:pos="709"/>
        </w:tabs>
        <w:spacing w:before="120" w:after="120"/>
        <w:ind w:left="1068"/>
        <w:jc w:val="both"/>
        <w:rPr>
          <w:lang w:val="kk-KZ"/>
        </w:rPr>
      </w:pPr>
      <w:r w:rsidRPr="001F1821">
        <w:rPr>
          <w:lang w:val="kk-KZ"/>
        </w:rPr>
        <w:t xml:space="preserve">(ii) Тапсырыс берушінің Орындаушыға </w:t>
      </w:r>
      <w:r>
        <w:rPr>
          <w:lang w:val="kk-KZ"/>
        </w:rPr>
        <w:t>Ш</w:t>
      </w:r>
      <w:r w:rsidRPr="001F1821">
        <w:rPr>
          <w:lang w:val="kk-KZ"/>
        </w:rPr>
        <w:t>артта көзделген, оның ішінде, бірақ шектелмей, Шарттың 2.2.5</w:t>
      </w:r>
      <w:r>
        <w:rPr>
          <w:lang w:val="kk-KZ"/>
        </w:rPr>
        <w:t>-</w:t>
      </w:r>
      <w:r w:rsidRPr="001F1821">
        <w:rPr>
          <w:lang w:val="kk-KZ"/>
        </w:rPr>
        <w:t>тармақшасында көрсетілген құжаттар мен кепілдіктерді уақтылы ұсыну;</w:t>
      </w:r>
    </w:p>
    <w:p w:rsidR="00D00C6F" w:rsidRPr="00AE4CE0" w:rsidRDefault="00D00C6F" w:rsidP="00D00C6F">
      <w:pPr>
        <w:tabs>
          <w:tab w:val="left" w:pos="709"/>
        </w:tabs>
        <w:spacing w:before="120" w:after="120"/>
        <w:ind w:left="1068"/>
        <w:jc w:val="both"/>
        <w:rPr>
          <w:lang w:val="kk-KZ"/>
        </w:rPr>
      </w:pPr>
      <w:r w:rsidRPr="001F1821">
        <w:rPr>
          <w:lang w:val="kk-KZ"/>
        </w:rPr>
        <w:t xml:space="preserve">(iii) Тапсырыс берушінің Орындаушыға </w:t>
      </w:r>
      <w:r>
        <w:rPr>
          <w:lang w:val="kk-KZ"/>
        </w:rPr>
        <w:t>Ш</w:t>
      </w:r>
      <w:r w:rsidRPr="001F1821">
        <w:rPr>
          <w:lang w:val="kk-KZ"/>
        </w:rPr>
        <w:t>арт бойынша Орындаушыға тиесілі төлемдерді төлеуді жүзеге асыру: Шарттың 7-бабына сәйкес аванстық төлемдер (ҚҚС, акциз және басқа салықтарды қос</w:t>
      </w:r>
      <w:r>
        <w:rPr>
          <w:lang w:val="kk-KZ"/>
        </w:rPr>
        <w:t>а алғанда</w:t>
      </w:r>
      <w:r w:rsidRPr="001F1821">
        <w:rPr>
          <w:lang w:val="kk-KZ"/>
        </w:rPr>
        <w:t>,</w:t>
      </w:r>
      <w:r>
        <w:rPr>
          <w:lang w:val="kk-KZ"/>
        </w:rPr>
        <w:t xml:space="preserve"> қ</w:t>
      </w:r>
      <w:r w:rsidRPr="001F1821">
        <w:rPr>
          <w:lang w:val="kk-KZ"/>
        </w:rPr>
        <w:t>айта өңдеу құнының 100%-ы, монометиланилин және/немесе метил-тр</w:t>
      </w:r>
      <w:r>
        <w:rPr>
          <w:lang w:val="kk-KZ"/>
        </w:rPr>
        <w:t>е</w:t>
      </w:r>
      <w:r w:rsidRPr="001F1821">
        <w:rPr>
          <w:lang w:val="kk-KZ"/>
        </w:rPr>
        <w:t>т-бутил эфирі және/немесе этил-тр</w:t>
      </w:r>
      <w:r>
        <w:rPr>
          <w:lang w:val="kk-KZ"/>
        </w:rPr>
        <w:t>е</w:t>
      </w:r>
      <w:r w:rsidRPr="001F1821">
        <w:rPr>
          <w:lang w:val="kk-KZ"/>
        </w:rPr>
        <w:t>т–бутил эфирі және/немесе хош иісті аминдер қоспаларының (бұдан әрі</w:t>
      </w:r>
      <w:r>
        <w:rPr>
          <w:lang w:val="kk-KZ"/>
        </w:rPr>
        <w:t xml:space="preserve"> </w:t>
      </w:r>
      <w:r w:rsidRPr="001F1821">
        <w:rPr>
          <w:lang w:val="kk-KZ"/>
        </w:rPr>
        <w:t>-</w:t>
      </w:r>
      <w:r>
        <w:rPr>
          <w:lang w:val="kk-KZ"/>
        </w:rPr>
        <w:t xml:space="preserve"> </w:t>
      </w:r>
      <w:r w:rsidRPr="001F1821">
        <w:rPr>
          <w:lang w:val="kk-KZ"/>
        </w:rPr>
        <w:t>ММА және/немесе МТБЭ және/немесе ЭҚБЭ және/немесе амин қоспасының негізіндегі қоспалар)</w:t>
      </w:r>
      <w:r>
        <w:rPr>
          <w:lang w:val="kk-KZ"/>
        </w:rPr>
        <w:t xml:space="preserve"> </w:t>
      </w:r>
      <w:r w:rsidRPr="001F1821">
        <w:rPr>
          <w:lang w:val="kk-KZ"/>
        </w:rPr>
        <w:t>негізінде октан көтергіш қоспалардың құны,</w:t>
      </w:r>
      <w:r>
        <w:rPr>
          <w:lang w:val="kk-KZ"/>
        </w:rPr>
        <w:t xml:space="preserve"> м</w:t>
      </w:r>
      <w:r w:rsidRPr="00AE4CE0">
        <w:rPr>
          <w:lang w:val="kk-KZ"/>
        </w:rPr>
        <w:t xml:space="preserve">ұнай өнімдерін және/немесе қайта өңдеу өнімдерін </w:t>
      </w:r>
      <w:r>
        <w:rPr>
          <w:lang w:val="kk-KZ"/>
        </w:rPr>
        <w:t>О</w:t>
      </w:r>
      <w:r w:rsidRPr="00AE4CE0">
        <w:rPr>
          <w:lang w:val="kk-KZ"/>
        </w:rPr>
        <w:t>рындаушыдан Тапсырыс берушіге беруге байланысты болжанатын құн сомасының 100%) және өзге де төлемдер;</w:t>
      </w:r>
    </w:p>
    <w:p w:rsidR="00D00C6F" w:rsidRDefault="00D00C6F" w:rsidP="00D00C6F">
      <w:pPr>
        <w:tabs>
          <w:tab w:val="left" w:pos="709"/>
        </w:tabs>
        <w:spacing w:before="120" w:after="120"/>
        <w:ind w:left="1068"/>
        <w:jc w:val="both"/>
        <w:rPr>
          <w:lang w:val="kk-KZ"/>
        </w:rPr>
      </w:pPr>
      <w:r w:rsidRPr="00AE4CE0">
        <w:rPr>
          <w:lang w:val="kk-KZ"/>
        </w:rPr>
        <w:t xml:space="preserve"> (iv) Тапсырыс беруші ұсынған өтінім-хатта көрсетілген көлемде тиісті айға Тапсырыс берушінің шикі мұнайды Орындаушыға жеткізу</w:t>
      </w:r>
      <w:r>
        <w:rPr>
          <w:lang w:val="kk-KZ"/>
        </w:rPr>
        <w:t>;</w:t>
      </w:r>
      <w:r w:rsidRPr="00AE4CE0">
        <w:rPr>
          <w:lang w:val="kk-KZ"/>
        </w:rPr>
        <w:t xml:space="preserve"> </w:t>
      </w:r>
    </w:p>
    <w:p w:rsidR="00D00C6F" w:rsidRDefault="00D00C6F" w:rsidP="00D00C6F">
      <w:pPr>
        <w:tabs>
          <w:tab w:val="left" w:pos="709"/>
        </w:tabs>
        <w:spacing w:before="120" w:after="120"/>
        <w:ind w:left="1068"/>
        <w:jc w:val="both"/>
        <w:rPr>
          <w:lang w:val="kk-KZ"/>
        </w:rPr>
      </w:pPr>
      <w:r w:rsidRPr="00AE4CE0">
        <w:rPr>
          <w:lang w:val="kk-KZ"/>
        </w:rPr>
        <w:t xml:space="preserve">(v)  Тапсырыс берушінің </w:t>
      </w:r>
      <w:r>
        <w:rPr>
          <w:lang w:val="kk-KZ"/>
        </w:rPr>
        <w:t>Ш</w:t>
      </w:r>
      <w:r w:rsidRPr="00AE4CE0">
        <w:rPr>
          <w:lang w:val="kk-KZ"/>
        </w:rPr>
        <w:t>артқа сәйкес зауыттан барлық мұнай өнімдерін және/немесе қайта өңдеу өнімдерін уақтылы әкету</w:t>
      </w:r>
      <w:r>
        <w:rPr>
          <w:lang w:val="kk-KZ"/>
        </w:rPr>
        <w:t>;</w:t>
      </w:r>
      <w:r w:rsidRPr="00AE4CE0">
        <w:rPr>
          <w:lang w:val="kk-KZ"/>
        </w:rPr>
        <w:t xml:space="preserve"> </w:t>
      </w:r>
    </w:p>
    <w:p w:rsidR="00D00C6F" w:rsidRPr="00D00C6F" w:rsidRDefault="00D00C6F" w:rsidP="00D00C6F">
      <w:pPr>
        <w:tabs>
          <w:tab w:val="left" w:pos="709"/>
        </w:tabs>
        <w:spacing w:before="120" w:after="120"/>
        <w:ind w:left="1068"/>
        <w:jc w:val="both"/>
        <w:rPr>
          <w:b/>
          <w:lang w:val="kk-KZ"/>
        </w:rPr>
      </w:pPr>
      <w:r w:rsidRPr="00AE4CE0">
        <w:rPr>
          <w:lang w:val="kk-KZ"/>
        </w:rPr>
        <w:t xml:space="preserve"> (vi) </w:t>
      </w:r>
      <w:r>
        <w:rPr>
          <w:lang w:val="kk-KZ"/>
        </w:rPr>
        <w:t>З</w:t>
      </w:r>
      <w:r w:rsidRPr="00AE4CE0">
        <w:rPr>
          <w:lang w:val="kk-KZ"/>
        </w:rPr>
        <w:t>ауыттың қалыпты режимдегі жұмысы, күрделі, тоқта</w:t>
      </w:r>
      <w:r>
        <w:rPr>
          <w:lang w:val="kk-KZ"/>
        </w:rPr>
        <w:t>т</w:t>
      </w:r>
      <w:r w:rsidRPr="00AE4CE0">
        <w:rPr>
          <w:lang w:val="kk-KZ"/>
        </w:rPr>
        <w:t>у, ағымдағы жөндеу немесе шұғыл қызмет көрсету үшін зауыттың жұмысын тоқтатудың болмауы, сондай-ақ кез келген Тарап үшін қандай да бір Форс-мажорлық мән-жайдың болмауы</w:t>
      </w:r>
      <w:r>
        <w:rPr>
          <w:lang w:val="kk-KZ"/>
        </w:rPr>
        <w:t>»</w:t>
      </w:r>
      <w:r w:rsidRPr="00AE4CE0">
        <w:rPr>
          <w:lang w:val="kk-KZ"/>
        </w:rPr>
        <w:t>.</w:t>
      </w:r>
    </w:p>
    <w:p w:rsidR="00D00C6F" w:rsidRPr="00D00C6F" w:rsidRDefault="00D00C6F" w:rsidP="00D00C6F">
      <w:pPr>
        <w:pStyle w:val="a4"/>
        <w:numPr>
          <w:ilvl w:val="0"/>
          <w:numId w:val="4"/>
        </w:numPr>
        <w:tabs>
          <w:tab w:val="left" w:pos="851"/>
          <w:tab w:val="left" w:pos="993"/>
        </w:tabs>
        <w:ind w:left="0" w:firstLine="709"/>
        <w:jc w:val="both"/>
        <w:rPr>
          <w:b/>
          <w:lang w:val="kk-KZ"/>
        </w:rPr>
      </w:pPr>
      <w:r>
        <w:rPr>
          <w:lang w:val="kk-KZ"/>
        </w:rPr>
        <w:t>«</w:t>
      </w:r>
      <w:r w:rsidRPr="00AE4CE0">
        <w:rPr>
          <w:lang w:val="kk-KZ"/>
        </w:rPr>
        <w:t>Шикі мұнайды қайта өңдеу шарттары</w:t>
      </w:r>
      <w:r>
        <w:rPr>
          <w:lang w:val="kk-KZ"/>
        </w:rPr>
        <w:t>»</w:t>
      </w:r>
      <w:r w:rsidRPr="00AE4CE0">
        <w:rPr>
          <w:lang w:val="kk-KZ"/>
        </w:rPr>
        <w:t xml:space="preserve"> 4-бабының 4.6-тармағы өзгертілсін және </w:t>
      </w:r>
      <w:r>
        <w:rPr>
          <w:lang w:val="kk-KZ"/>
        </w:rPr>
        <w:t>төмендегі</w:t>
      </w:r>
      <w:r w:rsidRPr="00AE4CE0">
        <w:rPr>
          <w:lang w:val="kk-KZ"/>
        </w:rPr>
        <w:t xml:space="preserve"> редакцияда </w:t>
      </w:r>
      <w:r>
        <w:rPr>
          <w:lang w:val="kk-KZ"/>
        </w:rPr>
        <w:t>баяндалсын:</w:t>
      </w:r>
      <w:r w:rsidRPr="00AE4CE0">
        <w:rPr>
          <w:lang w:val="kk-KZ"/>
        </w:rPr>
        <w:t xml:space="preserve"> </w:t>
      </w:r>
    </w:p>
    <w:p w:rsidR="00D00C6F" w:rsidRPr="00D00C6F" w:rsidRDefault="00D00C6F" w:rsidP="00D00C6F">
      <w:pPr>
        <w:tabs>
          <w:tab w:val="left" w:pos="567"/>
        </w:tabs>
        <w:contextualSpacing/>
        <w:jc w:val="both"/>
        <w:rPr>
          <w:lang w:val="kk-KZ"/>
        </w:rPr>
      </w:pPr>
      <w:r w:rsidRPr="00D00C6F">
        <w:rPr>
          <w:lang w:val="kk-KZ"/>
        </w:rPr>
        <w:t>«4.6. АИ-95/АИ-98 маркалы автомобиль бензиндерін өндіру үшін Орындаушы тиісті жылға арналған зауыттың бекітілген Өндірістік бағдарламасына</w:t>
      </w:r>
      <w:r>
        <w:rPr>
          <w:lang w:val="kk-KZ"/>
        </w:rPr>
        <w:t>, технологиялық және өндірістік факторларға</w:t>
      </w:r>
      <w:r w:rsidRPr="00D00C6F">
        <w:rPr>
          <w:lang w:val="kk-KZ"/>
        </w:rPr>
        <w:t xml:space="preserve"> байланысты ай сайын Орындаушы айқындайтын көлемде ММА және/немесе МТБЭ және/немесе ЭҚБЭ қоспаларын және/немесе амин қоспалары негізінде қоспаны енгізеді, бірақ қоспалардың көлемдік үлесі: ММА үшін 1,0%-дан аспайды, МТБЭ </w:t>
      </w:r>
      <w:r w:rsidRPr="00D00C6F">
        <w:rPr>
          <w:lang w:val="kk-KZ"/>
        </w:rPr>
        <w:lastRenderedPageBreak/>
        <w:t>және/немесе ЭҚБЭ үшін 15%-дан аспайды, амин қоспалары негізінде қоспалар үшін массалық үлесі 1,5%-дан аспайды. Тапсырыс берушінің жеткізілген шикі мұнайынан мұнай өнімдерін өндіру үшін пайдаланылған ММА және/немесе МТБЭ және/немесе ЭҚБЭ қоспаларының және/немесе амин қоспаларының негізіндегі қоспалардың құнын Тапсырыс беруші Шарттың 7-бабының 7.2-тармағына сәйкес қосымша төлейді.</w:t>
      </w:r>
    </w:p>
    <w:p w:rsidR="00D00C6F" w:rsidRPr="00D00C6F" w:rsidRDefault="00D00C6F" w:rsidP="00D00C6F">
      <w:pPr>
        <w:tabs>
          <w:tab w:val="left" w:pos="709"/>
        </w:tabs>
        <w:ind w:firstLine="709"/>
        <w:jc w:val="both"/>
        <w:rPr>
          <w:shd w:val="clear" w:color="auto" w:fill="FFFFFF"/>
          <w:lang w:val="kk-KZ"/>
        </w:rPr>
      </w:pPr>
      <w:r w:rsidRPr="00D00C6F">
        <w:rPr>
          <w:shd w:val="clear" w:color="auto" w:fill="FFFFFF"/>
          <w:lang w:val="kk-KZ"/>
        </w:rPr>
        <w:t>Дизель отынын, авиациялық отынды өндіруге арналған с</w:t>
      </w:r>
      <w:r>
        <w:rPr>
          <w:shd w:val="clear" w:color="auto" w:fill="FFFFFF"/>
          <w:lang w:val="kk-KZ"/>
        </w:rPr>
        <w:t>ипаттамасына</w:t>
      </w:r>
      <w:r w:rsidRPr="00D00C6F">
        <w:rPr>
          <w:shd w:val="clear" w:color="auto" w:fill="FFFFFF"/>
          <w:lang w:val="kk-KZ"/>
        </w:rPr>
        <w:t xml:space="preserve"> сәйкестік мақсатында Орындаушы </w:t>
      </w:r>
      <w:r>
        <w:rPr>
          <w:shd w:val="clear" w:color="auto" w:fill="FFFFFF"/>
          <w:lang w:val="kk-KZ"/>
        </w:rPr>
        <w:t xml:space="preserve">тиісті жылға арналған </w:t>
      </w:r>
      <w:r w:rsidRPr="00D00C6F">
        <w:rPr>
          <w:shd w:val="clear" w:color="auto" w:fill="FFFFFF"/>
          <w:lang w:val="kk-KZ"/>
        </w:rPr>
        <w:t>Зауыттың өндірістік бағдарламасы</w:t>
      </w:r>
      <w:r>
        <w:rPr>
          <w:shd w:val="clear" w:color="auto" w:fill="FFFFFF"/>
          <w:lang w:val="kk-KZ"/>
        </w:rPr>
        <w:t>на,</w:t>
      </w:r>
      <w:r w:rsidRPr="00D00C6F">
        <w:rPr>
          <w:shd w:val="clear" w:color="auto" w:fill="FFFFFF"/>
          <w:lang w:val="kk-KZ"/>
        </w:rPr>
        <w:t xml:space="preserve"> технологиялық және өндірістік факторларға байланысты ай сайын Орындаушы айқындайтын көлемдерде нормативтік-техникалық құжаттамада (дизель отынының, </w:t>
      </w:r>
      <w:r>
        <w:rPr>
          <w:shd w:val="clear" w:color="auto" w:fill="FFFFFF"/>
          <w:lang w:val="kk-KZ"/>
        </w:rPr>
        <w:t>әуе</w:t>
      </w:r>
      <w:r w:rsidRPr="00D00C6F">
        <w:rPr>
          <w:shd w:val="clear" w:color="auto" w:fill="FFFFFF"/>
          <w:lang w:val="kk-KZ"/>
        </w:rPr>
        <w:t xml:space="preserve"> отын</w:t>
      </w:r>
      <w:r>
        <w:rPr>
          <w:shd w:val="clear" w:color="auto" w:fill="FFFFFF"/>
          <w:lang w:val="kk-KZ"/>
        </w:rPr>
        <w:t>ын</w:t>
      </w:r>
      <w:r w:rsidRPr="00D00C6F">
        <w:rPr>
          <w:shd w:val="clear" w:color="auto" w:fill="FFFFFF"/>
          <w:lang w:val="kk-KZ"/>
        </w:rPr>
        <w:t>ың цетан санын, тотығуға қарсы, майлау, антидепресси</w:t>
      </w:r>
      <w:r>
        <w:rPr>
          <w:shd w:val="clear" w:color="auto" w:fill="FFFFFF"/>
          <w:lang w:val="kk-KZ"/>
        </w:rPr>
        <w:t>яық</w:t>
      </w:r>
      <w:r w:rsidRPr="00D00C6F">
        <w:rPr>
          <w:shd w:val="clear" w:color="auto" w:fill="FFFFFF"/>
          <w:lang w:val="kk-KZ"/>
        </w:rPr>
        <w:t xml:space="preserve"> және басқа да қасиеттерін реттейтін) көзделген мәндерге сапалық көрсеткіштерді жеткізу үшін қоспалар енгізеді. Есепке алуды жүргізу ыңғайлылығы үшін енгізілген қоспаның көлемі Шарттың 4-бабының 4.4-тармағына сәйкес Орындаушы Тапсырыс берушіге ұсынатын міндеттемелер бойынша заттай мәнде салыстыру актілерінде көрсетіледі. Дизель отынын, </w:t>
      </w:r>
      <w:r>
        <w:rPr>
          <w:shd w:val="clear" w:color="auto" w:fill="FFFFFF"/>
          <w:lang w:val="kk-KZ"/>
        </w:rPr>
        <w:t>әуе</w:t>
      </w:r>
      <w:r w:rsidRPr="00D00C6F">
        <w:rPr>
          <w:shd w:val="clear" w:color="auto" w:fill="FFFFFF"/>
          <w:lang w:val="kk-KZ"/>
        </w:rPr>
        <w:t xml:space="preserve"> отынды өндіруге арналған қоспалардың құны Шарттың 6-бабының 6.1-тармағында көрсетілген шикі мұнайды қайта өңдеу жөніндегі жұмыстардың құнына кіреді.</w:t>
      </w:r>
    </w:p>
    <w:p w:rsidR="00D00C6F" w:rsidRPr="00D00C6F" w:rsidRDefault="00D00C6F" w:rsidP="00D00C6F">
      <w:pPr>
        <w:tabs>
          <w:tab w:val="left" w:pos="709"/>
        </w:tabs>
        <w:ind w:firstLine="709"/>
        <w:jc w:val="both"/>
        <w:rPr>
          <w:shd w:val="clear" w:color="auto" w:fill="FFFFFF"/>
          <w:lang w:val="kk-KZ"/>
        </w:rPr>
      </w:pPr>
      <w:r w:rsidRPr="00D00C6F">
        <w:rPr>
          <w:shd w:val="clear" w:color="auto" w:fill="FFFFFF"/>
          <w:lang w:val="kk-KZ"/>
        </w:rPr>
        <w:t xml:space="preserve">Сақтық шарасы ретінде, сондай-ақ ауыл шаруашылығы тауарын өндірушілерді қолдау жөніндегі тиісті мемлекеттік әлеуметтік бағдарламаларды іске асыру шеңберінде мұнай өнімдерін бұрмалауға, ұрлауға және рұқсатсыз пайдалануға жол бермеу мақсатында </w:t>
      </w:r>
      <w:r>
        <w:rPr>
          <w:shd w:val="clear" w:color="auto" w:fill="FFFFFF"/>
          <w:lang w:val="kk-KZ"/>
        </w:rPr>
        <w:t>О</w:t>
      </w:r>
      <w:r w:rsidRPr="00D00C6F">
        <w:rPr>
          <w:shd w:val="clear" w:color="auto" w:fill="FFFFFF"/>
          <w:lang w:val="kk-KZ"/>
        </w:rPr>
        <w:t>рындаушы дизель отынына бояғыш қосуға құқылы. Есепке алуды жүргізу ыңғайлылығы үшін енгізілген қоспаның көлемі Шарттың 4-бабының 4.4-тармағына сәйкес Орындаушы Тапсырыс берушіге ұсынатын міндеттемелер бойынша заттай мәнде салыстыру актілерінде көрсетіледі. Бояғыштың құны Шарттың 6-бабының 6.1-тармағында көрсетілген шикі мұнайды қайта өңдеу жөніндегі жұмыстардың құнына кіреді</w:t>
      </w:r>
      <w:r>
        <w:rPr>
          <w:shd w:val="clear" w:color="auto" w:fill="FFFFFF"/>
          <w:lang w:val="kk-KZ"/>
        </w:rPr>
        <w:t>».</w:t>
      </w:r>
      <w:r w:rsidRPr="00D00C6F">
        <w:rPr>
          <w:lang w:val="kk-KZ"/>
        </w:rPr>
        <w:t xml:space="preserve">          </w:t>
      </w:r>
      <w:r w:rsidRPr="00D00C6F">
        <w:rPr>
          <w:shd w:val="clear" w:color="auto" w:fill="FFFFFF"/>
          <w:lang w:val="kk-KZ"/>
        </w:rPr>
        <w:t xml:space="preserve">    </w:t>
      </w:r>
    </w:p>
    <w:p w:rsidR="00D00C6F" w:rsidRPr="00D00C6F" w:rsidRDefault="00D00C6F" w:rsidP="00D00C6F">
      <w:pPr>
        <w:numPr>
          <w:ilvl w:val="0"/>
          <w:numId w:val="4"/>
        </w:numPr>
        <w:ind w:left="-142" w:firstLine="633"/>
        <w:jc w:val="both"/>
        <w:rPr>
          <w:b/>
          <w:lang w:val="kk-KZ"/>
        </w:rPr>
      </w:pPr>
      <w:r>
        <w:rPr>
          <w:lang w:val="kk-KZ"/>
        </w:rPr>
        <w:t xml:space="preserve"> «</w:t>
      </w:r>
      <w:r w:rsidRPr="00A43CA2">
        <w:rPr>
          <w:lang w:val="kk-KZ"/>
        </w:rPr>
        <w:t>Шарт бойынша жұмыстар мен қызметтердің құны</w:t>
      </w:r>
      <w:r>
        <w:rPr>
          <w:lang w:val="kk-KZ"/>
        </w:rPr>
        <w:t>»</w:t>
      </w:r>
      <w:r w:rsidRPr="00A43CA2">
        <w:rPr>
          <w:lang w:val="kk-KZ"/>
        </w:rPr>
        <w:t xml:space="preserve"> 6-ба</w:t>
      </w:r>
      <w:r>
        <w:rPr>
          <w:lang w:val="kk-KZ"/>
        </w:rPr>
        <w:t>бының</w:t>
      </w:r>
      <w:r w:rsidRPr="00A43CA2">
        <w:rPr>
          <w:lang w:val="kk-KZ"/>
        </w:rPr>
        <w:t xml:space="preserve"> 6.2-тармағы өзгертілсін және </w:t>
      </w:r>
      <w:r>
        <w:rPr>
          <w:lang w:val="kk-KZ"/>
        </w:rPr>
        <w:t xml:space="preserve">төмендегі </w:t>
      </w:r>
      <w:r w:rsidRPr="00A43CA2">
        <w:rPr>
          <w:lang w:val="kk-KZ"/>
        </w:rPr>
        <w:t xml:space="preserve">редакцияда </w:t>
      </w:r>
      <w:r>
        <w:rPr>
          <w:lang w:val="kk-KZ"/>
        </w:rPr>
        <w:t>баяндалсын:</w:t>
      </w:r>
    </w:p>
    <w:p w:rsidR="00D00C6F" w:rsidRDefault="00D00C6F" w:rsidP="00D00C6F">
      <w:pPr>
        <w:ind w:left="-142"/>
        <w:jc w:val="both"/>
        <w:rPr>
          <w:lang w:val="kk-KZ"/>
        </w:rPr>
      </w:pPr>
      <w:r>
        <w:rPr>
          <w:lang w:val="kk-KZ"/>
        </w:rPr>
        <w:t xml:space="preserve">«6.2. </w:t>
      </w:r>
      <w:r w:rsidRPr="007F0C5B">
        <w:rPr>
          <w:lang w:val="kk-KZ"/>
        </w:rPr>
        <w:t xml:space="preserve">Шарт бойынша Тапсырыс беруші үшін Орындаушы жүзеге асыратын өзге де жұмыстар мен қызметтердің құнын Орындаушы тиісті жұмысты орындау немесе тиісті қызмет көрсету сәтінде </w:t>
      </w:r>
      <w:r w:rsidRPr="00D00C6F">
        <w:rPr>
          <w:lang w:val="kk-KZ"/>
        </w:rPr>
        <w:t>айқындайды, ММА және/немесе МТБЭ және/немесе ЭҚБЭ қоспаларының және/немесе амин қоспаларының негізіндегі қоспалардың құнын Орындаушы тауарды өткізу сәтінде айқындайды.  Бұл ретте ММА және/немесе МТБЭ және/немесе ЭҚБЭ қоспаларының және/немесе амин қоспаларының негізіндегі қоспалардың құны осы қоспаларды сатып алу құнынан төмен болмауы тиіс».</w:t>
      </w:r>
    </w:p>
    <w:p w:rsidR="00D00C6F" w:rsidRPr="009B7F14" w:rsidRDefault="00D00C6F" w:rsidP="00D00C6F">
      <w:pPr>
        <w:numPr>
          <w:ilvl w:val="0"/>
          <w:numId w:val="4"/>
        </w:numPr>
        <w:tabs>
          <w:tab w:val="left" w:pos="993"/>
        </w:tabs>
        <w:ind w:left="0" w:firstLine="708"/>
        <w:jc w:val="both"/>
        <w:rPr>
          <w:b/>
          <w:lang w:val="kk-KZ"/>
        </w:rPr>
      </w:pPr>
      <w:r>
        <w:rPr>
          <w:lang w:val="kk-KZ"/>
        </w:rPr>
        <w:t>«Е</w:t>
      </w:r>
      <w:r w:rsidRPr="009B7F14">
        <w:rPr>
          <w:lang w:val="kk-KZ"/>
        </w:rPr>
        <w:t>сеп айырысу тәртібі</w:t>
      </w:r>
      <w:r>
        <w:rPr>
          <w:lang w:val="kk-KZ"/>
        </w:rPr>
        <w:t>»</w:t>
      </w:r>
      <w:r w:rsidRPr="009B7F14">
        <w:rPr>
          <w:lang w:val="kk-KZ"/>
        </w:rPr>
        <w:t xml:space="preserve"> 7-ба</w:t>
      </w:r>
      <w:r>
        <w:rPr>
          <w:lang w:val="kk-KZ"/>
        </w:rPr>
        <w:t>бының</w:t>
      </w:r>
      <w:r w:rsidRPr="009B7F14">
        <w:rPr>
          <w:lang w:val="kk-KZ"/>
        </w:rPr>
        <w:t xml:space="preserve"> 7.2-тармағы өзгертілсін және</w:t>
      </w:r>
      <w:r>
        <w:rPr>
          <w:lang w:val="kk-KZ"/>
        </w:rPr>
        <w:t xml:space="preserve"> төмендегі</w:t>
      </w:r>
      <w:r w:rsidRPr="009B7F14">
        <w:rPr>
          <w:lang w:val="kk-KZ"/>
        </w:rPr>
        <w:t xml:space="preserve"> редакцияда </w:t>
      </w:r>
      <w:r>
        <w:rPr>
          <w:lang w:val="kk-KZ"/>
        </w:rPr>
        <w:t>баяндалсын:</w:t>
      </w:r>
    </w:p>
    <w:p w:rsidR="00D00C6F" w:rsidRPr="009B7F14" w:rsidRDefault="00D00C6F" w:rsidP="00ED0F66">
      <w:pPr>
        <w:tabs>
          <w:tab w:val="left" w:pos="709"/>
        </w:tabs>
        <w:spacing w:before="120"/>
        <w:jc w:val="both"/>
        <w:rPr>
          <w:b/>
          <w:lang w:val="kk-KZ"/>
        </w:rPr>
      </w:pPr>
      <w:r w:rsidRPr="0029630D">
        <w:rPr>
          <w:lang w:val="kk-KZ"/>
        </w:rPr>
        <w:t xml:space="preserve">«7.2. </w:t>
      </w:r>
      <w:r w:rsidRPr="009B7F14">
        <w:rPr>
          <w:lang w:val="kk-KZ"/>
        </w:rPr>
        <w:t xml:space="preserve">Шарттың 6.2-тармағында көрсетілген жұмыстар мен қызметтер үшін, сондай-ақ </w:t>
      </w:r>
      <w:r w:rsidRPr="00D00C6F">
        <w:rPr>
          <w:lang w:val="kk-KZ"/>
        </w:rPr>
        <w:t>Шарттың 4.6-тармағына сәйкес ММА және/немесе МТБЭ және/немесе ЭҚБЭ қоспаларының және/немесе амин қоспаларының негізіндегі қоспалардың құны үшін Тапсырыс беруші мұнай өнімдерін және/немесе қайта өңдеу өнімдерін жоспарланып отырған тиеуге дейін Орындаушының төлем</w:t>
      </w:r>
      <w:r w:rsidRPr="00CF3A03">
        <w:rPr>
          <w:lang w:val="kk-KZ"/>
        </w:rPr>
        <w:t xml:space="preserve"> шоттары негізінде осы жұмыстар мен қызметтер құнының, мұнай өнімдерін және/немесе қайта өңдеу өнімдерін тиеудің жоспарланатын айлық көлеміне сәйкес есептелетін қоспалар құнының 100 (жүз) % мөлшерінде алдын ала төлеуді жүзеге асырады</w:t>
      </w:r>
      <w:r>
        <w:rPr>
          <w:lang w:val="kk-KZ"/>
        </w:rPr>
        <w:t xml:space="preserve">». </w:t>
      </w:r>
    </w:p>
    <w:p w:rsidR="00D00C6F" w:rsidRPr="00CF3A03" w:rsidRDefault="00D00C6F" w:rsidP="00ED0F66">
      <w:pPr>
        <w:numPr>
          <w:ilvl w:val="0"/>
          <w:numId w:val="4"/>
        </w:numPr>
        <w:tabs>
          <w:tab w:val="left" w:pos="993"/>
        </w:tabs>
        <w:ind w:left="0" w:firstLine="708"/>
        <w:jc w:val="both"/>
        <w:rPr>
          <w:b/>
          <w:lang w:val="kk-KZ"/>
        </w:rPr>
      </w:pPr>
      <w:r>
        <w:rPr>
          <w:lang w:val="kk-KZ"/>
        </w:rPr>
        <w:t>«Е</w:t>
      </w:r>
      <w:r w:rsidRPr="00CF3A03">
        <w:rPr>
          <w:lang w:val="kk-KZ"/>
        </w:rPr>
        <w:t>сеп айырысу тәртібі</w:t>
      </w:r>
      <w:r>
        <w:rPr>
          <w:lang w:val="kk-KZ"/>
        </w:rPr>
        <w:t>»</w:t>
      </w:r>
      <w:r w:rsidRPr="00CF3A03">
        <w:rPr>
          <w:lang w:val="kk-KZ"/>
        </w:rPr>
        <w:t xml:space="preserve"> 7-ба</w:t>
      </w:r>
      <w:r>
        <w:rPr>
          <w:lang w:val="kk-KZ"/>
        </w:rPr>
        <w:t>бын</w:t>
      </w:r>
      <w:r w:rsidRPr="00CF3A03">
        <w:rPr>
          <w:lang w:val="kk-KZ"/>
        </w:rPr>
        <w:t xml:space="preserve">ың 7.5-тармағы өзгертілсін және </w:t>
      </w:r>
      <w:r>
        <w:rPr>
          <w:lang w:val="kk-KZ"/>
        </w:rPr>
        <w:t>төмендегі</w:t>
      </w:r>
      <w:r w:rsidRPr="00CF3A03">
        <w:rPr>
          <w:lang w:val="kk-KZ"/>
        </w:rPr>
        <w:t xml:space="preserve"> редакцияда </w:t>
      </w:r>
      <w:r>
        <w:rPr>
          <w:lang w:val="kk-KZ"/>
        </w:rPr>
        <w:t>баяндалсын:</w:t>
      </w:r>
    </w:p>
    <w:p w:rsidR="00D00C6F" w:rsidRPr="00D00C6F" w:rsidRDefault="00D00C6F" w:rsidP="00ED0F66">
      <w:pPr>
        <w:tabs>
          <w:tab w:val="left" w:pos="709"/>
        </w:tabs>
        <w:spacing w:before="120"/>
        <w:jc w:val="both"/>
        <w:rPr>
          <w:lang w:val="kk-KZ"/>
        </w:rPr>
      </w:pPr>
      <w:r w:rsidRPr="00D00C6F">
        <w:rPr>
          <w:lang w:val="kk-KZ"/>
        </w:rPr>
        <w:t xml:space="preserve"> «7.5.</w:t>
      </w:r>
      <w:r w:rsidRPr="00D00C6F">
        <w:rPr>
          <w:lang w:val="kk-KZ"/>
        </w:rPr>
        <w:tab/>
        <w:t xml:space="preserve">Қазақстан Республикасында тарифтер, салық салу </w:t>
      </w:r>
      <w:r>
        <w:rPr>
          <w:lang w:val="kk-KZ"/>
        </w:rPr>
        <w:t>мөлшерлемелері</w:t>
      </w:r>
      <w:r w:rsidRPr="00D00C6F">
        <w:rPr>
          <w:lang w:val="kk-KZ"/>
        </w:rPr>
        <w:t xml:space="preserve">, баждар, алымдар және т.б. өзгерген жағдайда, сондай-ақ ММА және/немесе МТБЭ және/немесе ЭҚБЭ қоспаларының және/немесе </w:t>
      </w:r>
      <w:r w:rsidRPr="00ED0F66">
        <w:rPr>
          <w:lang w:val="kk-KZ"/>
        </w:rPr>
        <w:t>амин қоспалары негізіндегі қоспалардың</w:t>
      </w:r>
      <w:r w:rsidRPr="00D00C6F">
        <w:rPr>
          <w:b/>
          <w:lang w:val="kk-KZ"/>
        </w:rPr>
        <w:t xml:space="preserve"> </w:t>
      </w:r>
      <w:r w:rsidRPr="00D00C6F">
        <w:rPr>
          <w:lang w:val="kk-KZ"/>
        </w:rPr>
        <w:t xml:space="preserve">құны ұлғайған жағдайда, </w:t>
      </w:r>
      <w:r>
        <w:rPr>
          <w:lang w:val="kk-KZ"/>
        </w:rPr>
        <w:t>Ш</w:t>
      </w:r>
      <w:r w:rsidRPr="00D00C6F">
        <w:rPr>
          <w:lang w:val="kk-KZ"/>
        </w:rPr>
        <w:t>арт бойынша жұмыстардың, қызметтер мен төлемдердің жалпы құны автоматты түрде жоғарыда көрсетілген өзгерістер сомасына өзгереді</w:t>
      </w:r>
      <w:r>
        <w:rPr>
          <w:lang w:val="kk-KZ"/>
        </w:rPr>
        <w:t>»</w:t>
      </w:r>
      <w:r w:rsidRPr="00D00C6F">
        <w:rPr>
          <w:lang w:val="kk-KZ"/>
        </w:rPr>
        <w:t>.</w:t>
      </w:r>
    </w:p>
    <w:p w:rsidR="00D00C6F" w:rsidRPr="00D00C6F" w:rsidRDefault="00D00C6F" w:rsidP="00D00C6F">
      <w:pPr>
        <w:ind w:left="-142"/>
        <w:jc w:val="both"/>
        <w:rPr>
          <w:b/>
          <w:lang w:val="kk-KZ"/>
        </w:rPr>
      </w:pPr>
    </w:p>
    <w:p w:rsidR="00D00C6F" w:rsidRPr="00D00C6F" w:rsidRDefault="00D00C6F" w:rsidP="00D00C6F">
      <w:pPr>
        <w:pStyle w:val="a4"/>
        <w:numPr>
          <w:ilvl w:val="0"/>
          <w:numId w:val="4"/>
        </w:numPr>
        <w:shd w:val="clear" w:color="auto" w:fill="FFFFFF"/>
        <w:tabs>
          <w:tab w:val="left" w:pos="709"/>
          <w:tab w:val="left" w:pos="851"/>
          <w:tab w:val="left" w:pos="993"/>
        </w:tabs>
        <w:ind w:left="0" w:firstLine="708"/>
        <w:jc w:val="both"/>
        <w:rPr>
          <w:lang w:val="kk-KZ"/>
        </w:rPr>
      </w:pPr>
      <w:r w:rsidRPr="00D00C6F">
        <w:rPr>
          <w:lang w:val="kk-KZ"/>
        </w:rPr>
        <w:t xml:space="preserve">Қалған бөлігінде </w:t>
      </w:r>
      <w:r>
        <w:rPr>
          <w:lang w:val="kk-KZ"/>
        </w:rPr>
        <w:t>Қ</w:t>
      </w:r>
      <w:r w:rsidRPr="00D00C6F">
        <w:rPr>
          <w:lang w:val="kk-KZ"/>
        </w:rPr>
        <w:t xml:space="preserve">осымша келісіммен қозғалмаған </w:t>
      </w:r>
      <w:r>
        <w:rPr>
          <w:lang w:val="kk-KZ"/>
        </w:rPr>
        <w:t>Ш</w:t>
      </w:r>
      <w:r w:rsidRPr="00D00C6F">
        <w:rPr>
          <w:lang w:val="kk-KZ"/>
        </w:rPr>
        <w:t>арт талаптары өзгеріссіз қалады және тараптар олар бойынша өз міндеттемелерін растайды.</w:t>
      </w:r>
    </w:p>
    <w:p w:rsidR="00D00C6F" w:rsidRPr="001F1821" w:rsidRDefault="00D00C6F" w:rsidP="00D00C6F">
      <w:pPr>
        <w:numPr>
          <w:ilvl w:val="0"/>
          <w:numId w:val="4"/>
        </w:numPr>
        <w:shd w:val="clear" w:color="auto" w:fill="FFFFFF"/>
        <w:tabs>
          <w:tab w:val="left" w:pos="709"/>
        </w:tabs>
        <w:jc w:val="both"/>
        <w:rPr>
          <w:lang w:val="kk-KZ"/>
        </w:rPr>
      </w:pPr>
      <w:r w:rsidRPr="001F1821">
        <w:rPr>
          <w:lang w:val="kk-KZ"/>
        </w:rPr>
        <w:lastRenderedPageBreak/>
        <w:t>Осы Қосымша келісім Тараптар оған қол қойған кезден бастап күшіне енеді.</w:t>
      </w:r>
    </w:p>
    <w:p w:rsidR="00D00C6F" w:rsidRPr="001F1821" w:rsidRDefault="00D00C6F" w:rsidP="00D00C6F">
      <w:pPr>
        <w:numPr>
          <w:ilvl w:val="0"/>
          <w:numId w:val="4"/>
        </w:numPr>
        <w:shd w:val="clear" w:color="auto" w:fill="FFFFFF"/>
        <w:tabs>
          <w:tab w:val="left" w:pos="567"/>
          <w:tab w:val="left" w:pos="709"/>
          <w:tab w:val="left" w:pos="851"/>
          <w:tab w:val="left" w:pos="993"/>
        </w:tabs>
        <w:ind w:left="0" w:firstLine="708"/>
        <w:jc w:val="both"/>
        <w:rPr>
          <w:lang w:val="kk-KZ"/>
        </w:rPr>
      </w:pPr>
      <w:r w:rsidRPr="001F1821">
        <w:rPr>
          <w:lang w:val="kk-KZ"/>
        </w:rPr>
        <w:t xml:space="preserve">Осы </w:t>
      </w:r>
      <w:r>
        <w:rPr>
          <w:lang w:val="kk-KZ"/>
        </w:rPr>
        <w:t>Қ</w:t>
      </w:r>
      <w:r w:rsidRPr="001F1821">
        <w:rPr>
          <w:lang w:val="kk-KZ"/>
        </w:rPr>
        <w:t xml:space="preserve">осымша келісім </w:t>
      </w:r>
      <w:r>
        <w:rPr>
          <w:lang w:val="kk-KZ"/>
        </w:rPr>
        <w:t>Ш</w:t>
      </w:r>
      <w:r w:rsidRPr="001F1821">
        <w:rPr>
          <w:lang w:val="kk-KZ"/>
        </w:rPr>
        <w:t>арттың ажырамас бөлігі болып табылады, 4 данада, екі данасы қазақ тілінде және екеуі бірдей заңды күші бар орыс тілінде, Тараптардың әрқайсысы үшін бір данасы қазақ тілінде және орыс тілінде жасалды. Осы қосымша Келісімді түсіндіруде қандай да бір сәйкессіздіктер болған жағдайда, орыс тіліндегі мәтін басым күшке ие болады.</w:t>
      </w:r>
    </w:p>
    <w:p w:rsidR="00D00C6F" w:rsidRPr="001F1821" w:rsidRDefault="00D00C6F" w:rsidP="00D00C6F">
      <w:pPr>
        <w:pStyle w:val="a4"/>
        <w:ind w:left="284"/>
        <w:jc w:val="center"/>
        <w:rPr>
          <w:b/>
          <w:lang w:val="kk-KZ"/>
        </w:rPr>
      </w:pPr>
    </w:p>
    <w:p w:rsidR="006E5C1E" w:rsidRDefault="006E5C1E" w:rsidP="006E5C1E">
      <w:pPr>
        <w:tabs>
          <w:tab w:val="left" w:pos="709"/>
        </w:tabs>
        <w:spacing w:line="276" w:lineRule="auto"/>
        <w:ind w:left="284"/>
        <w:jc w:val="both"/>
        <w:rPr>
          <w:lang w:val="kk-KZ"/>
        </w:rPr>
      </w:pPr>
    </w:p>
    <w:p w:rsidR="00ED0F66" w:rsidRDefault="00ED0F66" w:rsidP="00ED0F66">
      <w:pPr>
        <w:tabs>
          <w:tab w:val="left" w:pos="709"/>
        </w:tabs>
        <w:spacing w:before="120" w:after="120"/>
        <w:ind w:left="709" w:hanging="567"/>
        <w:rPr>
          <w:b/>
          <w:lang w:val="kk-KZ"/>
        </w:rPr>
      </w:pPr>
      <w:r>
        <w:rPr>
          <w:b/>
          <w:lang w:val="kk-KZ"/>
        </w:rPr>
        <w:t xml:space="preserve">                                             </w:t>
      </w:r>
      <w:r w:rsidR="0084151C">
        <w:rPr>
          <w:b/>
          <w:lang w:val="kk-KZ"/>
        </w:rPr>
        <w:t>ТАРАПТАРДЫҢ ҚОЛ</w:t>
      </w:r>
      <w:r w:rsidR="000C25A6">
        <w:rPr>
          <w:b/>
          <w:lang w:val="kk-KZ"/>
        </w:rPr>
        <w:t>ДАР</w:t>
      </w:r>
      <w:r w:rsidR="0084151C">
        <w:rPr>
          <w:b/>
          <w:lang w:val="kk-KZ"/>
        </w:rPr>
        <w:t>Ы</w:t>
      </w:r>
      <w:r w:rsidR="00933136" w:rsidRPr="00A91AC6">
        <w:rPr>
          <w:b/>
          <w:lang w:val="kk-KZ"/>
        </w:rPr>
        <w:t>:</w:t>
      </w:r>
    </w:p>
    <w:p w:rsidR="00933136" w:rsidRPr="00A91AC6" w:rsidRDefault="0084151C" w:rsidP="00ED0F66">
      <w:pPr>
        <w:tabs>
          <w:tab w:val="left" w:pos="709"/>
        </w:tabs>
        <w:spacing w:before="120" w:after="120"/>
        <w:ind w:left="709" w:hanging="567"/>
        <w:rPr>
          <w:b/>
          <w:sz w:val="23"/>
          <w:szCs w:val="23"/>
          <w:lang w:val="kk-KZ"/>
        </w:rPr>
      </w:pPr>
      <w:r>
        <w:rPr>
          <w:b/>
          <w:lang w:val="kk-KZ"/>
        </w:rPr>
        <w:t xml:space="preserve"> </w:t>
      </w:r>
    </w:p>
    <w:p w:rsidR="00B944A2" w:rsidRDefault="00B944A2" w:rsidP="00B944A2">
      <w:pPr>
        <w:tabs>
          <w:tab w:val="left" w:pos="709"/>
        </w:tabs>
        <w:spacing w:before="120" w:after="120" w:line="276" w:lineRule="auto"/>
        <w:ind w:left="709" w:hanging="709"/>
        <w:rPr>
          <w:b/>
          <w:lang w:val="kk-KZ"/>
        </w:rPr>
      </w:pPr>
      <w:r w:rsidRPr="00AA7E85">
        <w:rPr>
          <w:b/>
          <w:lang w:val="kk-KZ"/>
        </w:rPr>
        <w:t>ОРЫНДАУШЫ:                                                        ТАПСЫРЫС БЕРУШІ:</w:t>
      </w:r>
    </w:p>
    <w:p w:rsidR="00ED0F66" w:rsidRPr="00AA7E85" w:rsidRDefault="00ED0F66" w:rsidP="00B944A2">
      <w:pPr>
        <w:tabs>
          <w:tab w:val="left" w:pos="709"/>
        </w:tabs>
        <w:spacing w:before="120" w:after="120" w:line="276" w:lineRule="auto"/>
        <w:ind w:left="709" w:hanging="709"/>
        <w:rPr>
          <w:b/>
          <w:lang w:val="kk-KZ"/>
        </w:rPr>
      </w:pPr>
    </w:p>
    <w:p w:rsidR="00B944A2" w:rsidRPr="009E703F" w:rsidRDefault="00B944A2" w:rsidP="00B944A2">
      <w:pPr>
        <w:tabs>
          <w:tab w:val="left" w:pos="709"/>
        </w:tabs>
        <w:rPr>
          <w:b/>
          <w:lang w:val="kk-KZ"/>
        </w:rPr>
      </w:pPr>
      <w:r>
        <w:rPr>
          <w:b/>
          <w:lang w:val="kk-KZ"/>
        </w:rPr>
        <w:t>__________</w:t>
      </w:r>
      <w:r w:rsidRPr="00AA7E85">
        <w:rPr>
          <w:b/>
          <w:lang w:val="kk-KZ"/>
        </w:rPr>
        <w:t>________________</w:t>
      </w:r>
      <w:r w:rsidRPr="00AA7E85">
        <w:rPr>
          <w:b/>
          <w:lang w:val="kk-KZ"/>
        </w:rPr>
        <w:tab/>
      </w:r>
      <w:r w:rsidRPr="00AA7E85">
        <w:rPr>
          <w:b/>
          <w:lang w:val="kk-KZ"/>
        </w:rPr>
        <w:tab/>
        <w:t xml:space="preserve">                      _________________</w:t>
      </w:r>
    </w:p>
    <w:p w:rsidR="00B944A2" w:rsidRPr="00FC6A9F" w:rsidRDefault="00B944A2" w:rsidP="00D31F6D">
      <w:pPr>
        <w:tabs>
          <w:tab w:val="left" w:pos="709"/>
        </w:tabs>
        <w:rPr>
          <w:b/>
          <w:lang w:val="kk-KZ"/>
        </w:rPr>
      </w:pPr>
      <w:r>
        <w:rPr>
          <w:b/>
          <w:lang w:val="kk-KZ"/>
        </w:rPr>
        <w:t xml:space="preserve">      </w:t>
      </w:r>
      <w:r w:rsidR="008E3C9E">
        <w:rPr>
          <w:b/>
          <w:lang w:val="kk-KZ"/>
        </w:rPr>
        <w:t>М.М. Ахметов</w:t>
      </w:r>
      <w:r w:rsidR="008E3C9E" w:rsidRPr="00B23B56">
        <w:rPr>
          <w:b/>
          <w:lang w:val="kk-KZ"/>
        </w:rPr>
        <w:t xml:space="preserve"> </w:t>
      </w:r>
      <w:r>
        <w:rPr>
          <w:b/>
          <w:lang w:val="kk-KZ"/>
        </w:rPr>
        <w:t xml:space="preserve">                                   </w:t>
      </w:r>
      <w:r w:rsidR="008E3C9E">
        <w:rPr>
          <w:b/>
          <w:lang w:val="kk-KZ"/>
        </w:rPr>
        <w:t xml:space="preserve">                              </w:t>
      </w:r>
    </w:p>
    <w:p w:rsidR="00B944A2" w:rsidRDefault="00B944A2" w:rsidP="00B944A2">
      <w:pPr>
        <w:tabs>
          <w:tab w:val="left" w:pos="709"/>
        </w:tabs>
        <w:ind w:left="709" w:hanging="709"/>
        <w:rPr>
          <w:b/>
          <w:lang w:val="kk-KZ"/>
        </w:rPr>
      </w:pPr>
      <w:r>
        <w:rPr>
          <w:b/>
          <w:lang w:val="kk-KZ"/>
        </w:rPr>
        <w:t xml:space="preserve"> </w:t>
      </w:r>
      <w:r w:rsidRPr="005403E6">
        <w:rPr>
          <w:b/>
          <w:lang w:val="kk-KZ"/>
        </w:rPr>
        <w:t xml:space="preserve">     </w:t>
      </w:r>
      <w:r>
        <w:rPr>
          <w:b/>
          <w:lang w:val="kk-KZ"/>
        </w:rPr>
        <w:t xml:space="preserve">Бас  </w:t>
      </w:r>
      <w:r w:rsidR="00D31F6D" w:rsidRPr="002E11BC">
        <w:rPr>
          <w:b/>
          <w:lang w:val="kk-KZ"/>
        </w:rPr>
        <w:t>директор</w:t>
      </w:r>
      <w:r w:rsidR="008E3C9E">
        <w:rPr>
          <w:b/>
          <w:lang w:val="kk-KZ"/>
        </w:rPr>
        <w:t xml:space="preserve">          </w:t>
      </w:r>
      <w:r w:rsidR="00D31F6D">
        <w:rPr>
          <w:b/>
          <w:lang w:val="kk-KZ"/>
        </w:rPr>
        <w:t xml:space="preserve">   </w:t>
      </w:r>
      <w:r>
        <w:rPr>
          <w:b/>
          <w:lang w:val="kk-KZ"/>
        </w:rPr>
        <w:t xml:space="preserve">                                               </w:t>
      </w:r>
      <w:r w:rsidRPr="00FC6A9F">
        <w:rPr>
          <w:b/>
          <w:lang w:val="kk-KZ"/>
        </w:rPr>
        <w:t xml:space="preserve">      </w:t>
      </w:r>
    </w:p>
    <w:p w:rsidR="008E3C9E" w:rsidRDefault="00B944A2" w:rsidP="008E3C9E">
      <w:pPr>
        <w:tabs>
          <w:tab w:val="left" w:pos="709"/>
        </w:tabs>
        <w:rPr>
          <w:b/>
          <w:lang w:val="kk-KZ"/>
        </w:rPr>
      </w:pPr>
      <w:r>
        <w:rPr>
          <w:b/>
          <w:lang w:val="kk-KZ"/>
        </w:rPr>
        <w:t xml:space="preserve"> </w:t>
      </w:r>
      <w:r w:rsidR="00D31F6D">
        <w:rPr>
          <w:b/>
          <w:lang w:val="kk-KZ"/>
        </w:rPr>
        <w:t xml:space="preserve">     </w:t>
      </w:r>
      <w:r w:rsidR="008E3C9E">
        <w:rPr>
          <w:b/>
          <w:lang w:val="kk-KZ"/>
        </w:rPr>
        <w:t>(Басқарма төрағасы)</w:t>
      </w:r>
    </w:p>
    <w:p w:rsidR="00D31F6D" w:rsidRDefault="00D31F6D" w:rsidP="00D31F6D">
      <w:pPr>
        <w:tabs>
          <w:tab w:val="left" w:pos="709"/>
        </w:tabs>
        <w:rPr>
          <w:b/>
          <w:lang w:val="kk-KZ"/>
        </w:rPr>
      </w:pPr>
    </w:p>
    <w:p w:rsidR="00B944A2" w:rsidRDefault="00B944A2" w:rsidP="00B944A2">
      <w:pPr>
        <w:tabs>
          <w:tab w:val="left" w:pos="709"/>
          <w:tab w:val="left" w:pos="6700"/>
        </w:tabs>
        <w:ind w:left="709" w:hanging="709"/>
        <w:rPr>
          <w:b/>
          <w:lang w:val="kk-KZ"/>
        </w:rPr>
      </w:pPr>
    </w:p>
    <w:p w:rsidR="00B944A2" w:rsidRDefault="00B944A2" w:rsidP="00B944A2">
      <w:pPr>
        <w:tabs>
          <w:tab w:val="left" w:pos="709"/>
        </w:tabs>
        <w:rPr>
          <w:b/>
          <w:lang w:val="kk-KZ"/>
        </w:rPr>
      </w:pPr>
      <w:r>
        <w:rPr>
          <w:b/>
          <w:lang w:val="kk-KZ"/>
        </w:rPr>
        <w:t xml:space="preserve">                               </w:t>
      </w:r>
    </w:p>
    <w:p w:rsidR="00B944A2" w:rsidRPr="00AA7E85" w:rsidRDefault="00B944A2" w:rsidP="00B944A2">
      <w:pPr>
        <w:tabs>
          <w:tab w:val="left" w:pos="709"/>
          <w:tab w:val="left" w:pos="6700"/>
        </w:tabs>
        <w:ind w:left="709" w:hanging="709"/>
        <w:rPr>
          <w:b/>
          <w:lang w:val="kk-KZ"/>
        </w:rPr>
      </w:pPr>
      <w:r>
        <w:rPr>
          <w:b/>
          <w:lang w:val="kk-KZ"/>
        </w:rPr>
        <w:t xml:space="preserve">      </w:t>
      </w:r>
      <w:r w:rsidRPr="00AA7E85">
        <w:rPr>
          <w:lang w:val="kk-KZ"/>
        </w:rPr>
        <w:t xml:space="preserve">М.О. </w:t>
      </w:r>
      <w:r>
        <w:rPr>
          <w:b/>
          <w:lang w:val="kk-KZ"/>
        </w:rPr>
        <w:t xml:space="preserve">                                                                                </w:t>
      </w:r>
      <w:r w:rsidRPr="00AA7E85">
        <w:rPr>
          <w:lang w:val="kk-KZ"/>
        </w:rPr>
        <w:t xml:space="preserve">М.О. </w:t>
      </w:r>
      <w:r>
        <w:rPr>
          <w:b/>
          <w:lang w:val="kk-KZ"/>
        </w:rPr>
        <w:t xml:space="preserve">  </w:t>
      </w:r>
    </w:p>
    <w:p w:rsidR="00B944A2" w:rsidRPr="00AA7E85" w:rsidRDefault="00B944A2" w:rsidP="00B944A2">
      <w:pPr>
        <w:tabs>
          <w:tab w:val="left" w:pos="709"/>
          <w:tab w:val="left" w:pos="6700"/>
        </w:tabs>
        <w:ind w:left="709" w:hanging="709"/>
        <w:rPr>
          <w:b/>
          <w:lang w:val="kk-KZ"/>
        </w:rPr>
      </w:pPr>
      <w:r>
        <w:rPr>
          <w:b/>
          <w:lang w:val="kk-KZ"/>
        </w:rPr>
        <w:t xml:space="preserve">                                                                                              </w:t>
      </w:r>
      <w:r w:rsidRPr="00AA7E85">
        <w:rPr>
          <w:b/>
          <w:lang w:val="kk-KZ"/>
        </w:rPr>
        <w:t xml:space="preserve">                                                                   </w:t>
      </w:r>
      <w:r>
        <w:rPr>
          <w:b/>
          <w:lang w:val="kk-KZ"/>
        </w:rPr>
        <w:t xml:space="preserve">        </w:t>
      </w:r>
    </w:p>
    <w:p w:rsidR="00B944A2" w:rsidRPr="00AA7E85" w:rsidRDefault="00B944A2" w:rsidP="00B944A2">
      <w:pPr>
        <w:tabs>
          <w:tab w:val="left" w:pos="709"/>
        </w:tabs>
        <w:ind w:left="709" w:hanging="709"/>
        <w:rPr>
          <w:b/>
          <w:lang w:val="kk-KZ"/>
        </w:rPr>
      </w:pPr>
    </w:p>
    <w:p w:rsidR="00B944A2" w:rsidRPr="00A902CC" w:rsidRDefault="00B944A2" w:rsidP="00B944A2">
      <w:pPr>
        <w:rPr>
          <w:lang w:val="kk-KZ"/>
        </w:rPr>
      </w:pPr>
    </w:p>
    <w:p w:rsidR="00B944A2" w:rsidRPr="00AA7E85" w:rsidRDefault="00B944A2" w:rsidP="00B944A2">
      <w:pPr>
        <w:pStyle w:val="af1"/>
        <w:ind w:left="709" w:hanging="709"/>
        <w:jc w:val="both"/>
        <w:rPr>
          <w:sz w:val="24"/>
          <w:szCs w:val="24"/>
          <w:lang w:val="kk-KZ"/>
        </w:rPr>
      </w:pPr>
    </w:p>
    <w:p w:rsidR="00B95A77" w:rsidRPr="001F1821" w:rsidRDefault="00B95A77" w:rsidP="00B306FC">
      <w:pPr>
        <w:tabs>
          <w:tab w:val="left" w:pos="709"/>
        </w:tabs>
        <w:spacing w:before="120" w:after="120" w:line="276" w:lineRule="auto"/>
        <w:ind w:left="709" w:hanging="567"/>
        <w:rPr>
          <w:b/>
          <w:sz w:val="25"/>
          <w:szCs w:val="25"/>
          <w:lang w:val="kk-KZ"/>
        </w:rPr>
      </w:pPr>
    </w:p>
    <w:sectPr w:rsidR="00B95A77" w:rsidRPr="001F1821" w:rsidSect="00933136">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5AA" w:rsidRDefault="009755AA" w:rsidP="001F1821">
      <w:r>
        <w:separator/>
      </w:r>
    </w:p>
  </w:endnote>
  <w:endnote w:type="continuationSeparator" w:id="0">
    <w:p w:rsidR="009755AA" w:rsidRDefault="009755AA" w:rsidP="001F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5AA" w:rsidRDefault="009755AA" w:rsidP="001F1821">
      <w:r>
        <w:separator/>
      </w:r>
    </w:p>
  </w:footnote>
  <w:footnote w:type="continuationSeparator" w:id="0">
    <w:p w:rsidR="009755AA" w:rsidRDefault="009755AA" w:rsidP="001F1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E00A4"/>
    <w:multiLevelType w:val="multilevel"/>
    <w:tmpl w:val="2062D6DC"/>
    <w:lvl w:ilvl="0">
      <w:start w:val="1"/>
      <w:numFmt w:val="decimal"/>
      <w:lvlText w:val="%1."/>
      <w:lvlJc w:val="left"/>
      <w:pPr>
        <w:ind w:left="1068" w:hanging="360"/>
      </w:pPr>
      <w:rPr>
        <w:rFonts w:hint="default"/>
        <w:b/>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 w15:restartNumberingAfterBreak="0">
    <w:nsid w:val="1D167F4E"/>
    <w:multiLevelType w:val="hybridMultilevel"/>
    <w:tmpl w:val="293C602C"/>
    <w:lvl w:ilvl="0" w:tplc="ECE8FED2">
      <w:start w:val="1"/>
      <w:numFmt w:val="decimal"/>
      <w:lvlText w:val="%1."/>
      <w:lvlJc w:val="left"/>
      <w:pPr>
        <w:ind w:left="143" w:hanging="294"/>
        <w:jc w:val="right"/>
      </w:pPr>
      <w:rPr>
        <w:rFonts w:ascii="Times New Roman" w:eastAsia="Times New Roman" w:hAnsi="Times New Roman" w:cs="Times New Roman" w:hint="default"/>
        <w:b/>
        <w:bCs/>
        <w:i w:val="0"/>
        <w:iCs w:val="0"/>
        <w:spacing w:val="0"/>
        <w:w w:val="100"/>
        <w:sz w:val="24"/>
        <w:szCs w:val="24"/>
        <w:lang w:val="kk-KZ" w:eastAsia="en-US" w:bidi="ar-SA"/>
      </w:rPr>
    </w:lvl>
    <w:lvl w:ilvl="1" w:tplc="849CBFBA">
      <w:start w:val="1"/>
      <w:numFmt w:val="lowerRoman"/>
      <w:lvlText w:val="(%2)"/>
      <w:lvlJc w:val="left"/>
      <w:pPr>
        <w:ind w:left="1557" w:hanging="287"/>
        <w:jc w:val="right"/>
      </w:pPr>
      <w:rPr>
        <w:rFonts w:ascii="Times New Roman" w:eastAsia="Times New Roman" w:hAnsi="Times New Roman" w:cs="Times New Roman" w:hint="default"/>
        <w:b w:val="0"/>
        <w:bCs w:val="0"/>
        <w:i w:val="0"/>
        <w:iCs w:val="0"/>
        <w:spacing w:val="0"/>
        <w:w w:val="100"/>
        <w:sz w:val="24"/>
        <w:szCs w:val="24"/>
        <w:lang w:val="kk-KZ" w:eastAsia="en-US" w:bidi="ar-SA"/>
      </w:rPr>
    </w:lvl>
    <w:lvl w:ilvl="2" w:tplc="B5EA6350">
      <w:numFmt w:val="bullet"/>
      <w:lvlText w:val="•"/>
      <w:lvlJc w:val="left"/>
      <w:pPr>
        <w:ind w:left="2473" w:hanging="287"/>
      </w:pPr>
      <w:rPr>
        <w:rFonts w:hint="default"/>
        <w:lang w:val="kk-KZ" w:eastAsia="en-US" w:bidi="ar-SA"/>
      </w:rPr>
    </w:lvl>
    <w:lvl w:ilvl="3" w:tplc="6C0CA6E6">
      <w:numFmt w:val="bullet"/>
      <w:lvlText w:val="•"/>
      <w:lvlJc w:val="left"/>
      <w:pPr>
        <w:ind w:left="3386" w:hanging="287"/>
      </w:pPr>
      <w:rPr>
        <w:rFonts w:hint="default"/>
        <w:lang w:val="kk-KZ" w:eastAsia="en-US" w:bidi="ar-SA"/>
      </w:rPr>
    </w:lvl>
    <w:lvl w:ilvl="4" w:tplc="4DBCA148">
      <w:numFmt w:val="bullet"/>
      <w:lvlText w:val="•"/>
      <w:lvlJc w:val="left"/>
      <w:pPr>
        <w:ind w:left="4300" w:hanging="287"/>
      </w:pPr>
      <w:rPr>
        <w:rFonts w:hint="default"/>
        <w:lang w:val="kk-KZ" w:eastAsia="en-US" w:bidi="ar-SA"/>
      </w:rPr>
    </w:lvl>
    <w:lvl w:ilvl="5" w:tplc="F8AEEC06">
      <w:numFmt w:val="bullet"/>
      <w:lvlText w:val="•"/>
      <w:lvlJc w:val="left"/>
      <w:pPr>
        <w:ind w:left="5213" w:hanging="287"/>
      </w:pPr>
      <w:rPr>
        <w:rFonts w:hint="default"/>
        <w:lang w:val="kk-KZ" w:eastAsia="en-US" w:bidi="ar-SA"/>
      </w:rPr>
    </w:lvl>
    <w:lvl w:ilvl="6" w:tplc="65B2EAD6">
      <w:numFmt w:val="bullet"/>
      <w:lvlText w:val="•"/>
      <w:lvlJc w:val="left"/>
      <w:pPr>
        <w:ind w:left="6127" w:hanging="287"/>
      </w:pPr>
      <w:rPr>
        <w:rFonts w:hint="default"/>
        <w:lang w:val="kk-KZ" w:eastAsia="en-US" w:bidi="ar-SA"/>
      </w:rPr>
    </w:lvl>
    <w:lvl w:ilvl="7" w:tplc="C96E18DE">
      <w:numFmt w:val="bullet"/>
      <w:lvlText w:val="•"/>
      <w:lvlJc w:val="left"/>
      <w:pPr>
        <w:ind w:left="7040" w:hanging="287"/>
      </w:pPr>
      <w:rPr>
        <w:rFonts w:hint="default"/>
        <w:lang w:val="kk-KZ" w:eastAsia="en-US" w:bidi="ar-SA"/>
      </w:rPr>
    </w:lvl>
    <w:lvl w:ilvl="8" w:tplc="5D92FFE8">
      <w:numFmt w:val="bullet"/>
      <w:lvlText w:val="•"/>
      <w:lvlJc w:val="left"/>
      <w:pPr>
        <w:ind w:left="7954" w:hanging="287"/>
      </w:pPr>
      <w:rPr>
        <w:rFonts w:hint="default"/>
        <w:lang w:val="kk-KZ" w:eastAsia="en-US" w:bidi="ar-SA"/>
      </w:rPr>
    </w:lvl>
  </w:abstractNum>
  <w:abstractNum w:abstractNumId="2" w15:restartNumberingAfterBreak="0">
    <w:nsid w:val="3E7A1870"/>
    <w:multiLevelType w:val="hybridMultilevel"/>
    <w:tmpl w:val="D07E02D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2BD1A32"/>
    <w:multiLevelType w:val="hybridMultilevel"/>
    <w:tmpl w:val="43C0A9CE"/>
    <w:lvl w:ilvl="0" w:tplc="B03222E6">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8D06660"/>
    <w:multiLevelType w:val="multilevel"/>
    <w:tmpl w:val="C2CCB41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C4282F"/>
    <w:multiLevelType w:val="multilevel"/>
    <w:tmpl w:val="2062D6DC"/>
    <w:lvl w:ilvl="0">
      <w:start w:val="1"/>
      <w:numFmt w:val="decimal"/>
      <w:lvlText w:val="%1."/>
      <w:lvlJc w:val="left"/>
      <w:pPr>
        <w:ind w:left="1068" w:hanging="360"/>
      </w:pPr>
      <w:rPr>
        <w:rFonts w:hint="default"/>
        <w:b/>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6" w15:restartNumberingAfterBreak="0">
    <w:nsid w:val="752D7DCB"/>
    <w:multiLevelType w:val="hybridMultilevel"/>
    <w:tmpl w:val="3BEE82BC"/>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EA"/>
    <w:rsid w:val="00045EF0"/>
    <w:rsid w:val="000500A1"/>
    <w:rsid w:val="0005720C"/>
    <w:rsid w:val="000573C3"/>
    <w:rsid w:val="0006065B"/>
    <w:rsid w:val="00073832"/>
    <w:rsid w:val="000A1F41"/>
    <w:rsid w:val="000B1A3D"/>
    <w:rsid w:val="000C25A6"/>
    <w:rsid w:val="000D0517"/>
    <w:rsid w:val="000D3F9C"/>
    <w:rsid w:val="00101F89"/>
    <w:rsid w:val="001102C3"/>
    <w:rsid w:val="001803B7"/>
    <w:rsid w:val="001B30C2"/>
    <w:rsid w:val="001B39FC"/>
    <w:rsid w:val="001C58E2"/>
    <w:rsid w:val="001C60CE"/>
    <w:rsid w:val="001D7A72"/>
    <w:rsid w:val="001F1821"/>
    <w:rsid w:val="001F3A9C"/>
    <w:rsid w:val="0020562C"/>
    <w:rsid w:val="002230FB"/>
    <w:rsid w:val="00224484"/>
    <w:rsid w:val="00236C18"/>
    <w:rsid w:val="002374FF"/>
    <w:rsid w:val="00262DC4"/>
    <w:rsid w:val="0026785F"/>
    <w:rsid w:val="00290160"/>
    <w:rsid w:val="00293281"/>
    <w:rsid w:val="002A093C"/>
    <w:rsid w:val="002D09B9"/>
    <w:rsid w:val="002D776C"/>
    <w:rsid w:val="002E14DB"/>
    <w:rsid w:val="00332B30"/>
    <w:rsid w:val="00334215"/>
    <w:rsid w:val="003348F2"/>
    <w:rsid w:val="00342BC8"/>
    <w:rsid w:val="003769CA"/>
    <w:rsid w:val="00381AAC"/>
    <w:rsid w:val="00387F7B"/>
    <w:rsid w:val="00392B77"/>
    <w:rsid w:val="003B15B0"/>
    <w:rsid w:val="003B7309"/>
    <w:rsid w:val="003C54E9"/>
    <w:rsid w:val="003D172F"/>
    <w:rsid w:val="003F2D12"/>
    <w:rsid w:val="00423679"/>
    <w:rsid w:val="00424D71"/>
    <w:rsid w:val="004600B1"/>
    <w:rsid w:val="004F1D22"/>
    <w:rsid w:val="0050665C"/>
    <w:rsid w:val="00556B30"/>
    <w:rsid w:val="00562BB4"/>
    <w:rsid w:val="005651C4"/>
    <w:rsid w:val="00566F52"/>
    <w:rsid w:val="0057307D"/>
    <w:rsid w:val="0058489C"/>
    <w:rsid w:val="00596F22"/>
    <w:rsid w:val="005A06D7"/>
    <w:rsid w:val="005A34B7"/>
    <w:rsid w:val="005A3754"/>
    <w:rsid w:val="005C2A89"/>
    <w:rsid w:val="005C704D"/>
    <w:rsid w:val="005D20E7"/>
    <w:rsid w:val="005E246E"/>
    <w:rsid w:val="005E6694"/>
    <w:rsid w:val="0068788C"/>
    <w:rsid w:val="00694BA6"/>
    <w:rsid w:val="00697429"/>
    <w:rsid w:val="006E0015"/>
    <w:rsid w:val="006E5C1E"/>
    <w:rsid w:val="006E7009"/>
    <w:rsid w:val="00702A4E"/>
    <w:rsid w:val="0076565F"/>
    <w:rsid w:val="007C3C5E"/>
    <w:rsid w:val="007D1106"/>
    <w:rsid w:val="007E63B4"/>
    <w:rsid w:val="007F290E"/>
    <w:rsid w:val="008164A6"/>
    <w:rsid w:val="0084151C"/>
    <w:rsid w:val="00897383"/>
    <w:rsid w:val="008A09C2"/>
    <w:rsid w:val="008A57B2"/>
    <w:rsid w:val="008E242A"/>
    <w:rsid w:val="008E3C9E"/>
    <w:rsid w:val="008E721E"/>
    <w:rsid w:val="00917BAF"/>
    <w:rsid w:val="00933136"/>
    <w:rsid w:val="0094477A"/>
    <w:rsid w:val="00960D02"/>
    <w:rsid w:val="0096406D"/>
    <w:rsid w:val="009735BC"/>
    <w:rsid w:val="009755AA"/>
    <w:rsid w:val="00992BA3"/>
    <w:rsid w:val="009E12C4"/>
    <w:rsid w:val="00A21D5A"/>
    <w:rsid w:val="00A4571F"/>
    <w:rsid w:val="00A50847"/>
    <w:rsid w:val="00A71867"/>
    <w:rsid w:val="00A91AC6"/>
    <w:rsid w:val="00A92858"/>
    <w:rsid w:val="00AA175E"/>
    <w:rsid w:val="00AE1658"/>
    <w:rsid w:val="00B05B47"/>
    <w:rsid w:val="00B23095"/>
    <w:rsid w:val="00B306FC"/>
    <w:rsid w:val="00B30A8F"/>
    <w:rsid w:val="00B3441F"/>
    <w:rsid w:val="00B52F82"/>
    <w:rsid w:val="00B53F8A"/>
    <w:rsid w:val="00B55549"/>
    <w:rsid w:val="00B60342"/>
    <w:rsid w:val="00B71783"/>
    <w:rsid w:val="00B75C84"/>
    <w:rsid w:val="00B75E98"/>
    <w:rsid w:val="00B90B6D"/>
    <w:rsid w:val="00B944A2"/>
    <w:rsid w:val="00B95A77"/>
    <w:rsid w:val="00BA51B4"/>
    <w:rsid w:val="00BF0383"/>
    <w:rsid w:val="00BF7065"/>
    <w:rsid w:val="00C01C2C"/>
    <w:rsid w:val="00C14916"/>
    <w:rsid w:val="00C529AB"/>
    <w:rsid w:val="00CB5411"/>
    <w:rsid w:val="00CB6963"/>
    <w:rsid w:val="00CC6F19"/>
    <w:rsid w:val="00CD6551"/>
    <w:rsid w:val="00CF78D6"/>
    <w:rsid w:val="00D00C6F"/>
    <w:rsid w:val="00D00E0C"/>
    <w:rsid w:val="00D31F6D"/>
    <w:rsid w:val="00D42A3A"/>
    <w:rsid w:val="00D54D74"/>
    <w:rsid w:val="00D614C3"/>
    <w:rsid w:val="00D6335B"/>
    <w:rsid w:val="00D71BB2"/>
    <w:rsid w:val="00D860C0"/>
    <w:rsid w:val="00D920D3"/>
    <w:rsid w:val="00D976BF"/>
    <w:rsid w:val="00DA0AD4"/>
    <w:rsid w:val="00DD0867"/>
    <w:rsid w:val="00E112D7"/>
    <w:rsid w:val="00E15BEA"/>
    <w:rsid w:val="00E55802"/>
    <w:rsid w:val="00E7279C"/>
    <w:rsid w:val="00E96A77"/>
    <w:rsid w:val="00EB5B6E"/>
    <w:rsid w:val="00EC6872"/>
    <w:rsid w:val="00ED0F66"/>
    <w:rsid w:val="00EE7E47"/>
    <w:rsid w:val="00F35BDD"/>
    <w:rsid w:val="00FA15A8"/>
    <w:rsid w:val="00FE4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47CE"/>
  <w15:docId w15:val="{FFD58EB7-1556-4129-A14F-1B7E0CA0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0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3441F"/>
    <w:pPr>
      <w:keepNext/>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F3A9C"/>
  </w:style>
  <w:style w:type="table" w:styleId="a3">
    <w:name w:val="Table Grid"/>
    <w:basedOn w:val="a1"/>
    <w:uiPriority w:val="59"/>
    <w:rsid w:val="00050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5EF0"/>
    <w:pPr>
      <w:ind w:left="720"/>
      <w:contextualSpacing/>
    </w:pPr>
  </w:style>
  <w:style w:type="character" w:styleId="a5">
    <w:name w:val="page number"/>
    <w:basedOn w:val="a0"/>
    <w:rsid w:val="00697429"/>
  </w:style>
  <w:style w:type="character" w:styleId="a6">
    <w:name w:val="annotation reference"/>
    <w:basedOn w:val="a0"/>
    <w:uiPriority w:val="99"/>
    <w:semiHidden/>
    <w:unhideWhenUsed/>
    <w:rsid w:val="00A50847"/>
    <w:rPr>
      <w:sz w:val="16"/>
      <w:szCs w:val="16"/>
    </w:rPr>
  </w:style>
  <w:style w:type="paragraph" w:styleId="a7">
    <w:name w:val="annotation text"/>
    <w:basedOn w:val="a"/>
    <w:link w:val="a8"/>
    <w:uiPriority w:val="99"/>
    <w:semiHidden/>
    <w:unhideWhenUsed/>
    <w:rsid w:val="00A50847"/>
    <w:rPr>
      <w:sz w:val="20"/>
      <w:szCs w:val="20"/>
    </w:rPr>
  </w:style>
  <w:style w:type="character" w:customStyle="1" w:styleId="a8">
    <w:name w:val="Текст примечания Знак"/>
    <w:basedOn w:val="a0"/>
    <w:link w:val="a7"/>
    <w:uiPriority w:val="99"/>
    <w:semiHidden/>
    <w:rsid w:val="00A50847"/>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A50847"/>
    <w:rPr>
      <w:b/>
      <w:bCs/>
    </w:rPr>
  </w:style>
  <w:style w:type="character" w:customStyle="1" w:styleId="aa">
    <w:name w:val="Тема примечания Знак"/>
    <w:basedOn w:val="a8"/>
    <w:link w:val="a9"/>
    <w:uiPriority w:val="99"/>
    <w:semiHidden/>
    <w:rsid w:val="00A50847"/>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A50847"/>
    <w:rPr>
      <w:rFonts w:ascii="Segoe UI" w:hAnsi="Segoe UI" w:cs="Segoe UI"/>
      <w:sz w:val="18"/>
      <w:szCs w:val="18"/>
    </w:rPr>
  </w:style>
  <w:style w:type="character" w:customStyle="1" w:styleId="ac">
    <w:name w:val="Текст выноски Знак"/>
    <w:basedOn w:val="a0"/>
    <w:link w:val="ab"/>
    <w:uiPriority w:val="99"/>
    <w:semiHidden/>
    <w:rsid w:val="00A50847"/>
    <w:rPr>
      <w:rFonts w:ascii="Segoe UI" w:eastAsia="Times New Roman" w:hAnsi="Segoe UI" w:cs="Segoe UI"/>
      <w:sz w:val="18"/>
      <w:szCs w:val="18"/>
      <w:lang w:eastAsia="ru-RU"/>
    </w:rPr>
  </w:style>
  <w:style w:type="character" w:customStyle="1" w:styleId="10">
    <w:name w:val="Заголовок 1 Знак"/>
    <w:basedOn w:val="a0"/>
    <w:link w:val="1"/>
    <w:rsid w:val="00B3441F"/>
    <w:rPr>
      <w:rFonts w:ascii="Times New Roman" w:eastAsia="Times New Roman" w:hAnsi="Times New Roman" w:cs="Times New Roman"/>
      <w:sz w:val="24"/>
      <w:szCs w:val="20"/>
      <w:lang w:eastAsia="ru-RU"/>
    </w:rPr>
  </w:style>
  <w:style w:type="paragraph" w:styleId="ad">
    <w:name w:val="Body Text"/>
    <w:basedOn w:val="a"/>
    <w:link w:val="ae"/>
    <w:rsid w:val="00B3441F"/>
    <w:pPr>
      <w:jc w:val="both"/>
    </w:pPr>
    <w:rPr>
      <w:szCs w:val="20"/>
    </w:rPr>
  </w:style>
  <w:style w:type="character" w:customStyle="1" w:styleId="ae">
    <w:name w:val="Основной текст Знак"/>
    <w:basedOn w:val="a0"/>
    <w:link w:val="ad"/>
    <w:rsid w:val="00B3441F"/>
    <w:rPr>
      <w:rFonts w:ascii="Times New Roman" w:eastAsia="Times New Roman" w:hAnsi="Times New Roman" w:cs="Times New Roman"/>
      <w:sz w:val="24"/>
      <w:szCs w:val="20"/>
      <w:lang w:eastAsia="ru-RU"/>
    </w:rPr>
  </w:style>
  <w:style w:type="paragraph" w:styleId="af">
    <w:name w:val="header"/>
    <w:basedOn w:val="a"/>
    <w:link w:val="af0"/>
    <w:rsid w:val="00B3441F"/>
    <w:pPr>
      <w:tabs>
        <w:tab w:val="center" w:pos="4153"/>
        <w:tab w:val="right" w:pos="8306"/>
      </w:tabs>
    </w:pPr>
    <w:rPr>
      <w:sz w:val="20"/>
      <w:szCs w:val="20"/>
    </w:rPr>
  </w:style>
  <w:style w:type="character" w:customStyle="1" w:styleId="af0">
    <w:name w:val="Верхний колонтитул Знак"/>
    <w:basedOn w:val="a0"/>
    <w:link w:val="af"/>
    <w:rsid w:val="00B3441F"/>
    <w:rPr>
      <w:rFonts w:ascii="Times New Roman" w:eastAsia="Times New Roman" w:hAnsi="Times New Roman" w:cs="Times New Roman"/>
      <w:sz w:val="20"/>
      <w:szCs w:val="20"/>
      <w:lang w:eastAsia="ru-RU"/>
    </w:rPr>
  </w:style>
  <w:style w:type="paragraph" w:styleId="af1">
    <w:name w:val="No Spacing"/>
    <w:link w:val="af2"/>
    <w:uiPriority w:val="1"/>
    <w:qFormat/>
    <w:rsid w:val="00B3441F"/>
    <w:pPr>
      <w:spacing w:after="0" w:line="240" w:lineRule="auto"/>
    </w:pPr>
    <w:rPr>
      <w:rFonts w:ascii="Times New Roman" w:eastAsia="Times New Roman" w:hAnsi="Times New Roman" w:cs="Times New Roman"/>
      <w:sz w:val="20"/>
      <w:szCs w:val="20"/>
      <w:lang w:eastAsia="ru-RU"/>
    </w:rPr>
  </w:style>
  <w:style w:type="character" w:customStyle="1" w:styleId="af2">
    <w:name w:val="Без интервала Знак"/>
    <w:link w:val="af1"/>
    <w:uiPriority w:val="1"/>
    <w:locked/>
    <w:rsid w:val="00B3441F"/>
    <w:rPr>
      <w:rFonts w:ascii="Times New Roman" w:eastAsia="Times New Roman" w:hAnsi="Times New Roman" w:cs="Times New Roman"/>
      <w:sz w:val="20"/>
      <w:szCs w:val="20"/>
      <w:lang w:eastAsia="ru-RU"/>
    </w:rPr>
  </w:style>
  <w:style w:type="character" w:customStyle="1" w:styleId="y2iqfc">
    <w:name w:val="y2iqfc"/>
    <w:basedOn w:val="a0"/>
    <w:rsid w:val="00B944A2"/>
  </w:style>
  <w:style w:type="paragraph" w:styleId="af3">
    <w:name w:val="footer"/>
    <w:basedOn w:val="a"/>
    <w:link w:val="af4"/>
    <w:uiPriority w:val="99"/>
    <w:unhideWhenUsed/>
    <w:rsid w:val="001F1821"/>
    <w:pPr>
      <w:tabs>
        <w:tab w:val="center" w:pos="4677"/>
        <w:tab w:val="right" w:pos="9355"/>
      </w:tabs>
    </w:pPr>
  </w:style>
  <w:style w:type="character" w:customStyle="1" w:styleId="af4">
    <w:name w:val="Нижний колонтитул Знак"/>
    <w:basedOn w:val="a0"/>
    <w:link w:val="af3"/>
    <w:uiPriority w:val="99"/>
    <w:rsid w:val="001F182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6704">
      <w:bodyDiv w:val="1"/>
      <w:marLeft w:val="0"/>
      <w:marRight w:val="0"/>
      <w:marTop w:val="0"/>
      <w:marBottom w:val="0"/>
      <w:divBdr>
        <w:top w:val="none" w:sz="0" w:space="0" w:color="auto"/>
        <w:left w:val="none" w:sz="0" w:space="0" w:color="auto"/>
        <w:bottom w:val="none" w:sz="0" w:space="0" w:color="auto"/>
        <w:right w:val="none" w:sz="0" w:space="0" w:color="auto"/>
      </w:divBdr>
    </w:div>
    <w:div w:id="214173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1188</Words>
  <Characters>6778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Hitman</dc:creator>
  <cp:lastModifiedBy>Бородихина Марина Ивановна</cp:lastModifiedBy>
  <cp:revision>27</cp:revision>
  <cp:lastPrinted>2026-04-30T06:44:00Z</cp:lastPrinted>
  <dcterms:created xsi:type="dcterms:W3CDTF">2023-06-14T10:30:00Z</dcterms:created>
  <dcterms:modified xsi:type="dcterms:W3CDTF">2026-05-20T17:31:00Z</dcterms:modified>
</cp:coreProperties>
</file>